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1C2" w:rsidRPr="00803625" w:rsidRDefault="00C861C2" w:rsidP="00C861C2">
      <w:pPr>
        <w:spacing w:after="240"/>
        <w:rPr>
          <w:rFonts w:cs="Times New Roman"/>
          <w:color w:val="000000"/>
          <w:sz w:val="16"/>
          <w:szCs w:val="16"/>
        </w:rPr>
      </w:pPr>
      <w:r w:rsidRPr="00803625">
        <w:rPr>
          <w:rFonts w:cs="Times New Roman"/>
          <w:b/>
          <w:bCs/>
          <w:sz w:val="24"/>
        </w:rPr>
        <w:t>3GPP TSG RAN WG1 #98</w:t>
      </w:r>
      <w:r>
        <w:rPr>
          <w:rFonts w:eastAsiaTheme="minorEastAsia" w:cs="Times New Roman" w:hint="eastAsia"/>
          <w:b/>
          <w:bCs/>
          <w:sz w:val="24"/>
        </w:rPr>
        <w:t>bis</w:t>
      </w:r>
      <w:r w:rsidRPr="00803625">
        <w:rPr>
          <w:rFonts w:cs="Times New Roman"/>
          <w:b/>
          <w:bCs/>
          <w:sz w:val="24"/>
        </w:rPr>
        <w:tab/>
      </w:r>
      <w:r w:rsidRPr="00803625">
        <w:rPr>
          <w:rFonts w:cs="Times New Roman"/>
          <w:b/>
          <w:bCs/>
          <w:sz w:val="24"/>
        </w:rPr>
        <w:tab/>
      </w:r>
      <w:r w:rsidRPr="00803625">
        <w:rPr>
          <w:rFonts w:cs="Times New Roman"/>
          <w:b/>
          <w:bCs/>
          <w:sz w:val="24"/>
        </w:rPr>
        <w:tab/>
      </w:r>
      <w:r w:rsidRPr="00803625">
        <w:rPr>
          <w:rFonts w:cs="Times New Roman"/>
          <w:b/>
          <w:bCs/>
          <w:sz w:val="24"/>
        </w:rPr>
        <w:tab/>
      </w:r>
      <w:r w:rsidRPr="00803625">
        <w:rPr>
          <w:rFonts w:cs="Times New Roman"/>
          <w:b/>
          <w:bCs/>
          <w:sz w:val="24"/>
        </w:rPr>
        <w:tab/>
      </w:r>
      <w:r w:rsidRPr="00803625">
        <w:rPr>
          <w:rFonts w:cs="Times New Roman"/>
          <w:b/>
          <w:bCs/>
          <w:sz w:val="24"/>
        </w:rPr>
        <w:tab/>
      </w:r>
      <w:r w:rsidRPr="00803625">
        <w:rPr>
          <w:rFonts w:cs="Times New Roman"/>
          <w:b/>
          <w:bCs/>
          <w:sz w:val="24"/>
        </w:rPr>
        <w:tab/>
      </w:r>
      <w:r w:rsidRPr="00803625">
        <w:rPr>
          <w:rFonts w:cs="Times New Roman"/>
          <w:b/>
          <w:bCs/>
          <w:sz w:val="24"/>
        </w:rPr>
        <w:tab/>
        <w:t>R1-</w:t>
      </w:r>
      <w:r w:rsidR="00301714">
        <w:rPr>
          <w:rFonts w:cs="Times New Roman" w:hint="eastAsia"/>
          <w:b/>
          <w:bCs/>
          <w:sz w:val="24"/>
        </w:rPr>
        <w:t>1911285</w:t>
      </w:r>
      <w:bookmarkStart w:id="0" w:name="_GoBack"/>
      <w:bookmarkEnd w:id="0"/>
    </w:p>
    <w:p w:rsidR="00C861C2" w:rsidRPr="00803625" w:rsidRDefault="00C861C2" w:rsidP="00C861C2">
      <w:pPr>
        <w:tabs>
          <w:tab w:val="left" w:pos="1500"/>
        </w:tabs>
        <w:overflowPunct w:val="0"/>
        <w:autoSpaceDE w:val="0"/>
        <w:autoSpaceDN w:val="0"/>
        <w:adjustRightInd w:val="0"/>
        <w:spacing w:after="240" w:line="288" w:lineRule="auto"/>
        <w:textAlignment w:val="baseline"/>
        <w:rPr>
          <w:rFonts w:eastAsiaTheme="minorEastAsia" w:cs="Times New Roman"/>
          <w:b/>
          <w:bCs/>
          <w:sz w:val="24"/>
        </w:rPr>
      </w:pPr>
      <w:r>
        <w:rPr>
          <w:rFonts w:eastAsiaTheme="minorEastAsia" w:cs="Times New Roman" w:hint="eastAsia"/>
          <w:b/>
          <w:bCs/>
          <w:sz w:val="24"/>
        </w:rPr>
        <w:t>Chongqing</w:t>
      </w:r>
      <w:r w:rsidRPr="00803625">
        <w:rPr>
          <w:rFonts w:eastAsiaTheme="minorEastAsia" w:cs="Times New Roman"/>
          <w:b/>
          <w:bCs/>
          <w:sz w:val="24"/>
        </w:rPr>
        <w:t xml:space="preserve">, </w:t>
      </w:r>
      <w:r>
        <w:rPr>
          <w:rFonts w:eastAsiaTheme="minorEastAsia" w:cs="Times New Roman" w:hint="eastAsia"/>
          <w:b/>
          <w:bCs/>
          <w:sz w:val="24"/>
        </w:rPr>
        <w:t>October</w:t>
      </w:r>
      <w:r>
        <w:rPr>
          <w:rFonts w:eastAsiaTheme="minorEastAsia" w:cs="Times New Roman"/>
          <w:b/>
          <w:bCs/>
          <w:sz w:val="24"/>
        </w:rPr>
        <w:t xml:space="preserve"> </w:t>
      </w:r>
      <w:r>
        <w:rPr>
          <w:rFonts w:eastAsiaTheme="minorEastAsia" w:cs="Times New Roman" w:hint="eastAsia"/>
          <w:b/>
          <w:bCs/>
          <w:sz w:val="24"/>
        </w:rPr>
        <w:t>14</w:t>
      </w:r>
      <w:r>
        <w:rPr>
          <w:rFonts w:eastAsiaTheme="minorEastAsia" w:cs="Times New Roman"/>
          <w:b/>
          <w:bCs/>
          <w:sz w:val="24"/>
        </w:rPr>
        <w:t xml:space="preserve">th – </w:t>
      </w:r>
      <w:r>
        <w:rPr>
          <w:rFonts w:eastAsiaTheme="minorEastAsia" w:cs="Times New Roman" w:hint="eastAsia"/>
          <w:b/>
          <w:bCs/>
          <w:sz w:val="24"/>
        </w:rPr>
        <w:t>2</w:t>
      </w:r>
      <w:r w:rsidRPr="00803625">
        <w:rPr>
          <w:rFonts w:eastAsiaTheme="minorEastAsia" w:cs="Times New Roman"/>
          <w:b/>
          <w:bCs/>
          <w:sz w:val="24"/>
        </w:rPr>
        <w:t>0th, 2019</w:t>
      </w:r>
    </w:p>
    <w:p w:rsidR="00C861C2" w:rsidRPr="00185465" w:rsidRDefault="00C861C2" w:rsidP="00C861C2">
      <w:pPr>
        <w:tabs>
          <w:tab w:val="left" w:pos="1500"/>
        </w:tabs>
        <w:overflowPunct w:val="0"/>
        <w:autoSpaceDE w:val="0"/>
        <w:autoSpaceDN w:val="0"/>
        <w:adjustRightInd w:val="0"/>
        <w:spacing w:after="240" w:line="288" w:lineRule="auto"/>
        <w:textAlignment w:val="baseline"/>
        <w:rPr>
          <w:rFonts w:cs="Times New Roman"/>
          <w:b/>
          <w:bCs/>
          <w:sz w:val="24"/>
        </w:rPr>
      </w:pPr>
    </w:p>
    <w:p w:rsidR="00C861C2" w:rsidRPr="00803625" w:rsidRDefault="00C861C2" w:rsidP="00C861C2">
      <w:pPr>
        <w:tabs>
          <w:tab w:val="left" w:pos="1500"/>
        </w:tabs>
        <w:overflowPunct w:val="0"/>
        <w:autoSpaceDE w:val="0"/>
        <w:autoSpaceDN w:val="0"/>
        <w:adjustRightInd w:val="0"/>
        <w:spacing w:after="240" w:line="288" w:lineRule="auto"/>
        <w:textAlignment w:val="baseline"/>
        <w:rPr>
          <w:rFonts w:cs="Times New Roman"/>
          <w:b/>
          <w:sz w:val="24"/>
        </w:rPr>
      </w:pPr>
    </w:p>
    <w:p w:rsidR="00C861C2" w:rsidRPr="001B48FB" w:rsidRDefault="001B48FB" w:rsidP="00C861C2">
      <w:pPr>
        <w:tabs>
          <w:tab w:val="left" w:pos="1500"/>
        </w:tabs>
        <w:overflowPunct w:val="0"/>
        <w:autoSpaceDE w:val="0"/>
        <w:autoSpaceDN w:val="0"/>
        <w:adjustRightInd w:val="0"/>
        <w:spacing w:after="240" w:line="288" w:lineRule="auto"/>
        <w:textAlignment w:val="baseline"/>
        <w:rPr>
          <w:rFonts w:eastAsiaTheme="minorEastAsia" w:cs="Times New Roman"/>
          <w:b/>
          <w:sz w:val="24"/>
        </w:rPr>
      </w:pPr>
      <w:r>
        <w:rPr>
          <w:rFonts w:eastAsia="MS Mincho" w:cs="Times New Roman"/>
          <w:b/>
          <w:sz w:val="24"/>
        </w:rPr>
        <w:t>Agenda Item:</w:t>
      </w:r>
      <w:r>
        <w:rPr>
          <w:rFonts w:eastAsia="MS Mincho" w:cs="Times New Roman"/>
          <w:b/>
          <w:sz w:val="24"/>
        </w:rPr>
        <w:tab/>
      </w:r>
      <w:r>
        <w:rPr>
          <w:rFonts w:eastAsia="MS Mincho" w:cs="Times New Roman"/>
          <w:b/>
          <w:sz w:val="24"/>
        </w:rPr>
        <w:tab/>
        <w:t>7.2.6.</w:t>
      </w:r>
      <w:r>
        <w:rPr>
          <w:rFonts w:asciiTheme="minorEastAsia" w:eastAsiaTheme="minorEastAsia" w:hAnsiTheme="minorEastAsia" w:cs="Times New Roman" w:hint="eastAsia"/>
          <w:b/>
          <w:sz w:val="24"/>
        </w:rPr>
        <w:t>1</w:t>
      </w:r>
    </w:p>
    <w:p w:rsidR="00C861C2" w:rsidRPr="00803625" w:rsidRDefault="00C861C2" w:rsidP="00C861C2">
      <w:pPr>
        <w:tabs>
          <w:tab w:val="left" w:pos="1500"/>
        </w:tabs>
        <w:overflowPunct w:val="0"/>
        <w:autoSpaceDE w:val="0"/>
        <w:autoSpaceDN w:val="0"/>
        <w:adjustRightInd w:val="0"/>
        <w:spacing w:after="240" w:line="288" w:lineRule="auto"/>
        <w:textAlignment w:val="baseline"/>
        <w:rPr>
          <w:rFonts w:eastAsia="MS Mincho" w:cs="Times New Roman"/>
          <w:b/>
          <w:sz w:val="24"/>
        </w:rPr>
      </w:pPr>
      <w:r w:rsidRPr="00803625">
        <w:rPr>
          <w:rFonts w:eastAsia="MS Mincho" w:cs="Times New Roman"/>
          <w:b/>
          <w:sz w:val="24"/>
        </w:rPr>
        <w:t>Source:</w:t>
      </w:r>
      <w:r w:rsidRPr="00803625">
        <w:rPr>
          <w:rFonts w:eastAsia="MS Mincho" w:cs="Times New Roman"/>
          <w:b/>
          <w:sz w:val="24"/>
        </w:rPr>
        <w:tab/>
      </w:r>
      <w:r w:rsidRPr="00803625">
        <w:rPr>
          <w:rFonts w:eastAsia="MS Mincho" w:cs="Times New Roman"/>
          <w:b/>
          <w:sz w:val="24"/>
        </w:rPr>
        <w:tab/>
        <w:t>China Unicom</w:t>
      </w:r>
    </w:p>
    <w:p w:rsidR="00C861C2" w:rsidRPr="00803625" w:rsidRDefault="00C861C2" w:rsidP="00C861C2">
      <w:pPr>
        <w:tabs>
          <w:tab w:val="left" w:pos="1500"/>
        </w:tabs>
        <w:overflowPunct w:val="0"/>
        <w:autoSpaceDE w:val="0"/>
        <w:autoSpaceDN w:val="0"/>
        <w:adjustRightInd w:val="0"/>
        <w:spacing w:after="240" w:line="288" w:lineRule="auto"/>
        <w:textAlignment w:val="baseline"/>
        <w:rPr>
          <w:rFonts w:cs="Times New Roman"/>
          <w:b/>
          <w:sz w:val="24"/>
        </w:rPr>
      </w:pPr>
      <w:r w:rsidRPr="00803625">
        <w:rPr>
          <w:rFonts w:eastAsia="MS Mincho" w:cs="Times New Roman"/>
          <w:b/>
          <w:sz w:val="24"/>
        </w:rPr>
        <w:t>Title:</w:t>
      </w:r>
      <w:r w:rsidRPr="00803625">
        <w:rPr>
          <w:rFonts w:eastAsia="MS Mincho" w:cs="Times New Roman"/>
          <w:b/>
          <w:sz w:val="24"/>
        </w:rPr>
        <w:tab/>
      </w:r>
      <w:r w:rsidRPr="00803625">
        <w:rPr>
          <w:rFonts w:eastAsia="MS Mincho" w:cs="Times New Roman"/>
          <w:b/>
          <w:sz w:val="24"/>
        </w:rPr>
        <w:tab/>
      </w:r>
      <w:r>
        <w:rPr>
          <w:rFonts w:cs="Times New Roman"/>
          <w:b/>
          <w:sz w:val="24"/>
        </w:rPr>
        <w:t>P</w:t>
      </w:r>
      <w:r>
        <w:rPr>
          <w:rFonts w:cs="Times New Roman" w:hint="eastAsia"/>
          <w:b/>
          <w:sz w:val="24"/>
        </w:rPr>
        <w:t>DCC</w:t>
      </w:r>
      <w:r w:rsidRPr="00803625">
        <w:rPr>
          <w:rFonts w:cs="Times New Roman"/>
          <w:b/>
          <w:sz w:val="24"/>
        </w:rPr>
        <w:t xml:space="preserve">H enhancements </w:t>
      </w:r>
      <w:r w:rsidRPr="00803625">
        <w:rPr>
          <w:rFonts w:eastAsia="Malgun Gothic" w:cs="Times New Roman"/>
          <w:b/>
          <w:sz w:val="24"/>
          <w:lang w:eastAsia="ko-KR"/>
        </w:rPr>
        <w:t>for URLLC</w:t>
      </w:r>
    </w:p>
    <w:p w:rsidR="00C861C2" w:rsidRPr="00803625" w:rsidRDefault="00C861C2" w:rsidP="00C861C2">
      <w:pPr>
        <w:tabs>
          <w:tab w:val="left" w:pos="1500"/>
        </w:tabs>
        <w:overflowPunct w:val="0"/>
        <w:autoSpaceDE w:val="0"/>
        <w:autoSpaceDN w:val="0"/>
        <w:adjustRightInd w:val="0"/>
        <w:spacing w:after="240" w:line="288" w:lineRule="auto"/>
        <w:textAlignment w:val="baseline"/>
        <w:rPr>
          <w:rFonts w:eastAsia="MS Mincho" w:cs="Times New Roman"/>
          <w:b/>
          <w:sz w:val="24"/>
        </w:rPr>
      </w:pPr>
      <w:r w:rsidRPr="00803625">
        <w:rPr>
          <w:rFonts w:eastAsia="MS Mincho" w:cs="Times New Roman"/>
          <w:b/>
          <w:sz w:val="24"/>
        </w:rPr>
        <w:t>Document for:</w:t>
      </w:r>
      <w:r w:rsidRPr="00803625">
        <w:rPr>
          <w:rFonts w:eastAsia="Malgun Gothic" w:cs="Times New Roman"/>
          <w:b/>
          <w:sz w:val="24"/>
          <w:lang w:eastAsia="ko-KR"/>
        </w:rPr>
        <w:tab/>
      </w:r>
      <w:r w:rsidRPr="00803625">
        <w:rPr>
          <w:rFonts w:eastAsia="Malgun Gothic" w:cs="Times New Roman"/>
          <w:b/>
          <w:sz w:val="24"/>
          <w:lang w:eastAsia="ko-KR"/>
        </w:rPr>
        <w:tab/>
      </w:r>
      <w:r w:rsidRPr="00803625">
        <w:rPr>
          <w:rFonts w:eastAsia="MS Mincho" w:cs="Times New Roman"/>
          <w:b/>
          <w:sz w:val="24"/>
        </w:rPr>
        <w:t>Discussion and decision</w:t>
      </w:r>
    </w:p>
    <w:p w:rsidR="00255443" w:rsidRPr="001F0ED9" w:rsidRDefault="00CC1101" w:rsidP="001F0ED9">
      <w:pPr>
        <w:keepNext/>
        <w:keepLines/>
        <w:widowControl/>
        <w:pBdr>
          <w:top w:val="single" w:sz="12" w:space="0" w:color="auto"/>
        </w:pBdr>
        <w:spacing w:after="180"/>
        <w:ind w:left="432" w:hanging="432"/>
        <w:outlineLvl w:val="0"/>
        <w:rPr>
          <w:rFonts w:cs="Times New Roman"/>
          <w:kern w:val="0"/>
          <w:sz w:val="36"/>
          <w:szCs w:val="32"/>
        </w:rPr>
      </w:pPr>
      <w:r>
        <w:rPr>
          <w:rFonts w:cs="Times New Roman" w:hint="eastAsia"/>
          <w:kern w:val="0"/>
          <w:sz w:val="36"/>
          <w:szCs w:val="32"/>
        </w:rPr>
        <w:t>1</w:t>
      </w:r>
      <w:r>
        <w:rPr>
          <w:rFonts w:cs="Times New Roman"/>
          <w:kern w:val="0"/>
          <w:sz w:val="36"/>
          <w:szCs w:val="32"/>
        </w:rPr>
        <w:t xml:space="preserve"> </w:t>
      </w:r>
      <w:r w:rsidRPr="00C255F3">
        <w:rPr>
          <w:rFonts w:cs="Times New Roman"/>
          <w:kern w:val="0"/>
          <w:sz w:val="36"/>
          <w:szCs w:val="32"/>
        </w:rPr>
        <w:t>Introduction</w:t>
      </w:r>
    </w:p>
    <w:p w:rsidR="00CC1101" w:rsidRPr="005E0347" w:rsidRDefault="00CC1101" w:rsidP="005E0347">
      <w:pPr>
        <w:ind w:firstLineChars="100" w:firstLine="210"/>
        <w:rPr>
          <w:szCs w:val="21"/>
        </w:rPr>
      </w:pPr>
      <w:r w:rsidRPr="005E0347">
        <w:rPr>
          <w:szCs w:val="21"/>
        </w:rPr>
        <w:t xml:space="preserve">In the previous meetings, some agreements related to DCI </w:t>
      </w:r>
      <w:r w:rsidRPr="005E0347">
        <w:rPr>
          <w:rFonts w:hint="eastAsia"/>
          <w:szCs w:val="21"/>
        </w:rPr>
        <w:t>formats</w:t>
      </w:r>
      <w:r w:rsidRPr="005E0347">
        <w:rPr>
          <w:szCs w:val="21"/>
        </w:rPr>
        <w:t xml:space="preserve"> </w:t>
      </w:r>
      <w:r w:rsidR="001F0ED9" w:rsidRPr="005E0347">
        <w:rPr>
          <w:szCs w:val="21"/>
        </w:rPr>
        <w:t xml:space="preserve">and PDCCH monitoring </w:t>
      </w:r>
      <w:proofErr w:type="gramStart"/>
      <w:r w:rsidRPr="005E0347">
        <w:rPr>
          <w:szCs w:val="21"/>
        </w:rPr>
        <w:t>were</w:t>
      </w:r>
      <w:proofErr w:type="gramEnd"/>
      <w:r w:rsidRPr="005E0347">
        <w:rPr>
          <w:szCs w:val="21"/>
        </w:rPr>
        <w:t xml:space="preserve"> achieved. The following agreements were made in RAN1</w:t>
      </w:r>
      <w:r w:rsidR="00303F19" w:rsidRPr="005E0347">
        <w:rPr>
          <w:szCs w:val="21"/>
        </w:rPr>
        <w:t xml:space="preserve"> </w:t>
      </w:r>
      <w:r w:rsidRPr="005E0347">
        <w:rPr>
          <w:szCs w:val="21"/>
        </w:rPr>
        <w:t>#96Bis</w:t>
      </w:r>
      <w:r w:rsidR="00303F19" w:rsidRPr="005E0347">
        <w:rPr>
          <w:szCs w:val="21"/>
        </w:rPr>
        <w:t xml:space="preserve">, </w:t>
      </w:r>
      <w:r w:rsidRPr="005E0347">
        <w:rPr>
          <w:szCs w:val="21"/>
        </w:rPr>
        <w:t>#97</w:t>
      </w:r>
      <w:r w:rsidR="00303F19" w:rsidRPr="005E0347">
        <w:rPr>
          <w:szCs w:val="21"/>
        </w:rPr>
        <w:t xml:space="preserve"> and #98</w:t>
      </w:r>
      <w:r w:rsidRPr="005E0347">
        <w:rPr>
          <w:szCs w:val="21"/>
        </w:rPr>
        <w:t xml:space="preserve"> </w:t>
      </w:r>
      <w:r w:rsidRPr="005E0347">
        <w:rPr>
          <w:szCs w:val="21"/>
        </w:rPr>
        <w:fldChar w:fldCharType="begin"/>
      </w:r>
      <w:r w:rsidRPr="005E0347">
        <w:rPr>
          <w:szCs w:val="21"/>
        </w:rPr>
        <w:instrText xml:space="preserve"> REF _Ref13497581 \r </w:instrText>
      </w:r>
      <w:r w:rsidR="005E0347">
        <w:rPr>
          <w:szCs w:val="21"/>
        </w:rPr>
        <w:instrText xml:space="preserve"> \* MERGEFORMAT </w:instrText>
      </w:r>
      <w:r w:rsidRPr="005E0347">
        <w:rPr>
          <w:szCs w:val="21"/>
        </w:rPr>
        <w:fldChar w:fldCharType="separate"/>
      </w:r>
      <w:r w:rsidR="007B6457" w:rsidRPr="005E0347">
        <w:rPr>
          <w:szCs w:val="21"/>
        </w:rPr>
        <w:t>[1]</w:t>
      </w:r>
      <w:r w:rsidRPr="005E0347">
        <w:rPr>
          <w:szCs w:val="21"/>
        </w:rPr>
        <w:fldChar w:fldCharType="end"/>
      </w:r>
      <w:r w:rsidRPr="005E0347">
        <w:rPr>
          <w:szCs w:val="21"/>
        </w:rPr>
        <w:t xml:space="preserve"> </w:t>
      </w:r>
      <w:r w:rsidRPr="005E0347">
        <w:rPr>
          <w:szCs w:val="21"/>
        </w:rPr>
        <w:fldChar w:fldCharType="begin"/>
      </w:r>
      <w:r w:rsidRPr="005E0347">
        <w:rPr>
          <w:szCs w:val="21"/>
        </w:rPr>
        <w:instrText xml:space="preserve"> REF _Ref13497583 \r </w:instrText>
      </w:r>
      <w:r w:rsidR="005E0347">
        <w:rPr>
          <w:szCs w:val="21"/>
        </w:rPr>
        <w:instrText xml:space="preserve"> \* MERGEFORMAT </w:instrText>
      </w:r>
      <w:r w:rsidRPr="005E0347">
        <w:rPr>
          <w:szCs w:val="21"/>
        </w:rPr>
        <w:fldChar w:fldCharType="separate"/>
      </w:r>
      <w:r w:rsidR="007B6457" w:rsidRPr="005E0347">
        <w:rPr>
          <w:szCs w:val="21"/>
        </w:rPr>
        <w:t>[2]</w:t>
      </w:r>
      <w:r w:rsidRPr="005E0347">
        <w:rPr>
          <w:szCs w:val="21"/>
        </w:rPr>
        <w:fldChar w:fldCharType="end"/>
      </w:r>
      <w:r w:rsidRPr="005E0347">
        <w:rPr>
          <w:szCs w:val="21"/>
        </w:rPr>
        <w:t xml:space="preserve"> </w:t>
      </w:r>
      <w:r w:rsidRPr="005E0347">
        <w:rPr>
          <w:szCs w:val="21"/>
        </w:rPr>
        <w:fldChar w:fldCharType="begin"/>
      </w:r>
      <w:r w:rsidRPr="005E0347">
        <w:rPr>
          <w:szCs w:val="21"/>
        </w:rPr>
        <w:instrText xml:space="preserve"> REF _Ref13497584 \r </w:instrText>
      </w:r>
      <w:r w:rsidR="005E0347">
        <w:rPr>
          <w:szCs w:val="21"/>
        </w:rPr>
        <w:instrText xml:space="preserve"> \* MERGEFORMAT </w:instrText>
      </w:r>
      <w:r w:rsidRPr="005E0347">
        <w:rPr>
          <w:szCs w:val="21"/>
        </w:rPr>
        <w:fldChar w:fldCharType="separate"/>
      </w:r>
      <w:r w:rsidR="007B6457" w:rsidRPr="005E0347">
        <w:rPr>
          <w:szCs w:val="21"/>
        </w:rPr>
        <w:t>[3]</w:t>
      </w:r>
      <w:r w:rsidRPr="005E0347">
        <w:rPr>
          <w:szCs w:val="21"/>
        </w:rPr>
        <w:fldChar w:fldCharType="end"/>
      </w:r>
      <w:r w:rsidRPr="005E0347">
        <w:rPr>
          <w:szCs w:val="21"/>
        </w:rPr>
        <w:t xml:space="preserve">. </w:t>
      </w:r>
    </w:p>
    <w:p w:rsidR="00121475" w:rsidRPr="005E0347" w:rsidRDefault="00121475" w:rsidP="00121475">
      <w:pPr>
        <w:rPr>
          <w:szCs w:val="21"/>
        </w:rPr>
      </w:pPr>
      <w:r w:rsidRPr="005E0347">
        <w:rPr>
          <w:szCs w:val="21"/>
        </w:rPr>
        <w:t xml:space="preserve">In RAN1 meeting #96b </w:t>
      </w:r>
      <w:r w:rsidRPr="005E0347">
        <w:rPr>
          <w:szCs w:val="21"/>
        </w:rPr>
        <w:fldChar w:fldCharType="begin"/>
      </w:r>
      <w:r w:rsidRPr="005E0347">
        <w:rPr>
          <w:szCs w:val="21"/>
        </w:rPr>
        <w:instrText xml:space="preserve"> REF _Ref13497583 \r </w:instrText>
      </w:r>
      <w:r w:rsidR="005E0347">
        <w:rPr>
          <w:szCs w:val="21"/>
        </w:rPr>
        <w:instrText xml:space="preserve"> \* MERGEFORMAT </w:instrText>
      </w:r>
      <w:r w:rsidRPr="005E0347">
        <w:rPr>
          <w:szCs w:val="21"/>
        </w:rPr>
        <w:fldChar w:fldCharType="separate"/>
      </w:r>
      <w:r w:rsidR="00932D4C" w:rsidRPr="005E0347">
        <w:rPr>
          <w:szCs w:val="21"/>
        </w:rPr>
        <w:t>[1]</w:t>
      </w:r>
      <w:r w:rsidRPr="005E0347">
        <w:rPr>
          <w:szCs w:val="21"/>
        </w:rPr>
        <w:fldChar w:fldCharType="end"/>
      </w:r>
      <w:r w:rsidRPr="005E0347">
        <w:rPr>
          <w:szCs w:val="21"/>
        </w:rPr>
        <w:t>,</w:t>
      </w:r>
    </w:p>
    <w:p w:rsidR="00121475" w:rsidRPr="005E0347" w:rsidRDefault="00121475" w:rsidP="00121475">
      <w:pPr>
        <w:rPr>
          <w:szCs w:val="21"/>
        </w:rPr>
      </w:pPr>
      <w:r w:rsidRPr="005E0347">
        <w:rPr>
          <w:szCs w:val="21"/>
          <w:highlight w:val="green"/>
        </w:rPr>
        <w:t>Agreements</w:t>
      </w:r>
      <w:r w:rsidRPr="005E0347">
        <w:rPr>
          <w:szCs w:val="21"/>
        </w:rPr>
        <w:t>:</w:t>
      </w:r>
    </w:p>
    <w:p w:rsidR="00121475" w:rsidRPr="00C861C2" w:rsidRDefault="00121475" w:rsidP="00121475">
      <w:pPr>
        <w:spacing w:after="60"/>
        <w:rPr>
          <w:i/>
          <w:color w:val="000000"/>
          <w:sz w:val="20"/>
          <w:szCs w:val="20"/>
        </w:rPr>
      </w:pPr>
      <w:r w:rsidRPr="00C861C2">
        <w:rPr>
          <w:i/>
          <w:color w:val="000000"/>
          <w:sz w:val="20"/>
          <w:szCs w:val="20"/>
        </w:rPr>
        <w:t>Support configurable number of bits for the following fields for DL DCI format scheduling Rel-16 URLLC.</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hint="eastAsia"/>
          <w:i/>
          <w:color w:val="000000"/>
          <w:sz w:val="20"/>
          <w:szCs w:val="20"/>
        </w:rPr>
        <w:t>C</w:t>
      </w:r>
      <w:r w:rsidRPr="00C861C2">
        <w:rPr>
          <w:rFonts w:cs="Times New Roman"/>
          <w:i/>
          <w:color w:val="000000"/>
          <w:sz w:val="20"/>
          <w:szCs w:val="20"/>
        </w:rPr>
        <w:t>arrier indicator (0 bit or at least one non-zero bit)</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hint="eastAsia"/>
          <w:i/>
          <w:color w:val="000000"/>
          <w:sz w:val="20"/>
          <w:szCs w:val="20"/>
        </w:rPr>
        <w:t>P</w:t>
      </w:r>
      <w:r w:rsidRPr="00C861C2">
        <w:rPr>
          <w:rFonts w:cs="Times New Roman"/>
          <w:i/>
          <w:color w:val="000000"/>
          <w:sz w:val="20"/>
          <w:szCs w:val="20"/>
        </w:rPr>
        <w:t>RB bundling size indicator (0 or 1 bit)</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i/>
          <w:color w:val="000000"/>
          <w:sz w:val="20"/>
          <w:szCs w:val="20"/>
        </w:rPr>
        <w:t>Rate matching indicator (0, 1 or 2 bits)</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i/>
          <w:color w:val="000000"/>
          <w:sz w:val="20"/>
          <w:szCs w:val="20"/>
        </w:rPr>
        <w:t>ZP CSI-RS trigger (0, 1 or 2 bits)</w:t>
      </w:r>
    </w:p>
    <w:p w:rsidR="00121475" w:rsidRPr="005E0347" w:rsidRDefault="00121475" w:rsidP="00121475">
      <w:pPr>
        <w:rPr>
          <w:szCs w:val="21"/>
        </w:rPr>
      </w:pPr>
      <w:r w:rsidRPr="005E0347">
        <w:rPr>
          <w:szCs w:val="21"/>
          <w:highlight w:val="green"/>
        </w:rPr>
        <w:t>Agreements</w:t>
      </w:r>
      <w:r w:rsidRPr="005E0347">
        <w:rPr>
          <w:szCs w:val="21"/>
        </w:rPr>
        <w:t>:</w:t>
      </w:r>
    </w:p>
    <w:p w:rsidR="00121475" w:rsidRPr="00C861C2" w:rsidRDefault="00121475" w:rsidP="00121475">
      <w:pPr>
        <w:spacing w:after="60"/>
        <w:rPr>
          <w:i/>
          <w:color w:val="000000"/>
          <w:sz w:val="20"/>
          <w:szCs w:val="20"/>
        </w:rPr>
      </w:pPr>
      <w:r w:rsidRPr="00C861C2">
        <w:rPr>
          <w:i/>
          <w:color w:val="000000"/>
          <w:sz w:val="20"/>
          <w:szCs w:val="20"/>
        </w:rPr>
        <w:t xml:space="preserve">The following fields from Rel-15 DCI format 1_1 are not included (in case new DCI format) or can be configured to be absent (0 bit) as in Rel-15 (in case reusing the existing format) in the DL DCI format scheduling Rel-16 URLLC. </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hint="eastAsia"/>
          <w:i/>
          <w:color w:val="000000"/>
          <w:sz w:val="20"/>
          <w:szCs w:val="20"/>
        </w:rPr>
        <w:t>Modulation and coding scheme for TB 2</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hint="eastAsia"/>
          <w:i/>
          <w:color w:val="000000"/>
          <w:sz w:val="20"/>
          <w:szCs w:val="20"/>
        </w:rPr>
        <w:t>New data indicator for TB 2</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sz w:val="20"/>
          <w:szCs w:val="20"/>
        </w:rPr>
      </w:pPr>
      <w:r w:rsidRPr="00C861C2">
        <w:rPr>
          <w:rFonts w:cs="Times New Roman" w:hint="eastAsia"/>
          <w:i/>
          <w:sz w:val="20"/>
          <w:szCs w:val="20"/>
        </w:rPr>
        <w:t>Redundancy version for TB 2</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i/>
          <w:color w:val="000000"/>
          <w:sz w:val="20"/>
          <w:szCs w:val="20"/>
        </w:rPr>
        <w:t xml:space="preserve">CBG transmission information </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i/>
          <w:color w:val="000000"/>
          <w:sz w:val="20"/>
          <w:szCs w:val="20"/>
        </w:rPr>
        <w:t xml:space="preserve">CBG flushing information </w:t>
      </w:r>
    </w:p>
    <w:p w:rsidR="00121475" w:rsidRPr="005E0347" w:rsidRDefault="00121475" w:rsidP="00121475">
      <w:pPr>
        <w:rPr>
          <w:szCs w:val="21"/>
        </w:rPr>
      </w:pPr>
      <w:r w:rsidRPr="005E0347">
        <w:rPr>
          <w:szCs w:val="21"/>
          <w:highlight w:val="green"/>
        </w:rPr>
        <w:t>Agreements</w:t>
      </w:r>
      <w:r w:rsidRPr="005E0347">
        <w:rPr>
          <w:szCs w:val="21"/>
        </w:rPr>
        <w:t>:</w:t>
      </w:r>
    </w:p>
    <w:p w:rsidR="00121475" w:rsidRPr="00C861C2" w:rsidRDefault="00121475" w:rsidP="00121475">
      <w:pPr>
        <w:spacing w:after="60"/>
        <w:rPr>
          <w:i/>
          <w:color w:val="000000"/>
          <w:sz w:val="20"/>
          <w:szCs w:val="20"/>
        </w:rPr>
      </w:pPr>
      <w:r w:rsidRPr="00C861C2">
        <w:rPr>
          <w:i/>
          <w:color w:val="000000"/>
          <w:sz w:val="20"/>
          <w:szCs w:val="20"/>
        </w:rPr>
        <w:t xml:space="preserve">Keep the following two fields without any change from Rel-15 DCI in DCI format scheduling Rel-16 </w:t>
      </w:r>
      <w:proofErr w:type="gramStart"/>
      <w:r w:rsidRPr="00C861C2">
        <w:rPr>
          <w:i/>
          <w:color w:val="000000"/>
          <w:sz w:val="20"/>
          <w:szCs w:val="20"/>
        </w:rPr>
        <w:t>URLLC:</w:t>
      </w:r>
      <w:proofErr w:type="gramEnd"/>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hint="eastAsia"/>
          <w:i/>
          <w:color w:val="000000"/>
          <w:sz w:val="20"/>
          <w:szCs w:val="20"/>
        </w:rPr>
        <w:t>Identifier for DCI formats</w:t>
      </w:r>
      <w:r w:rsidRPr="00C861C2">
        <w:rPr>
          <w:rFonts w:cs="Times New Roman"/>
          <w:i/>
          <w:color w:val="000000"/>
          <w:sz w:val="20"/>
          <w:szCs w:val="20"/>
        </w:rPr>
        <w:t xml:space="preserve"> (1 bit) (when applicable)</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C861C2">
        <w:rPr>
          <w:rFonts w:cs="Times New Roman"/>
          <w:i/>
          <w:color w:val="000000"/>
          <w:sz w:val="20"/>
          <w:szCs w:val="20"/>
        </w:rPr>
        <w:t>New data indicator (1 bit)</w:t>
      </w:r>
    </w:p>
    <w:p w:rsidR="00121475" w:rsidRPr="005E0347" w:rsidRDefault="00121475" w:rsidP="00121475">
      <w:pPr>
        <w:rPr>
          <w:szCs w:val="21"/>
        </w:rPr>
      </w:pPr>
      <w:r w:rsidRPr="005E0347">
        <w:rPr>
          <w:szCs w:val="21"/>
        </w:rPr>
        <w:t xml:space="preserve">In RAN1 meeting #97 </w:t>
      </w:r>
      <w:r w:rsidRPr="005E0347">
        <w:rPr>
          <w:szCs w:val="21"/>
        </w:rPr>
        <w:fldChar w:fldCharType="begin"/>
      </w:r>
      <w:r w:rsidRPr="005E0347">
        <w:rPr>
          <w:szCs w:val="21"/>
        </w:rPr>
        <w:instrText xml:space="preserve"> REF _Ref13497584 \r </w:instrText>
      </w:r>
      <w:r w:rsidR="005E0347">
        <w:rPr>
          <w:szCs w:val="21"/>
        </w:rPr>
        <w:instrText xml:space="preserve"> \* MERGEFORMAT </w:instrText>
      </w:r>
      <w:r w:rsidRPr="005E0347">
        <w:rPr>
          <w:szCs w:val="21"/>
        </w:rPr>
        <w:fldChar w:fldCharType="separate"/>
      </w:r>
      <w:r w:rsidR="00932D4C" w:rsidRPr="005E0347">
        <w:rPr>
          <w:szCs w:val="21"/>
        </w:rPr>
        <w:t>[2]</w:t>
      </w:r>
      <w:r w:rsidRPr="005E0347">
        <w:rPr>
          <w:szCs w:val="21"/>
        </w:rPr>
        <w:fldChar w:fldCharType="end"/>
      </w:r>
      <w:r w:rsidRPr="005E0347">
        <w:rPr>
          <w:szCs w:val="21"/>
        </w:rPr>
        <w:t>,</w:t>
      </w:r>
    </w:p>
    <w:p w:rsidR="00121475" w:rsidRPr="005E0347" w:rsidRDefault="00121475" w:rsidP="00121475">
      <w:pPr>
        <w:rPr>
          <w:bCs/>
          <w:iCs/>
          <w:szCs w:val="21"/>
          <w:highlight w:val="green"/>
        </w:rPr>
      </w:pPr>
      <w:r w:rsidRPr="005E0347">
        <w:rPr>
          <w:bCs/>
          <w:iCs/>
          <w:szCs w:val="21"/>
          <w:highlight w:val="green"/>
        </w:rPr>
        <w:t>Agreement</w:t>
      </w:r>
    </w:p>
    <w:p w:rsidR="00121475" w:rsidRPr="00C861C2" w:rsidRDefault="00121475" w:rsidP="00121475">
      <w:pPr>
        <w:rPr>
          <w:bCs/>
          <w:i/>
          <w:iCs/>
          <w:sz w:val="20"/>
          <w:szCs w:val="20"/>
        </w:rPr>
      </w:pPr>
      <w:r w:rsidRPr="00C861C2">
        <w:rPr>
          <w:bCs/>
          <w:i/>
          <w:iCs/>
          <w:sz w:val="20"/>
          <w:szCs w:val="20"/>
        </w:rPr>
        <w:lastRenderedPageBreak/>
        <w:t>In case 2 TBs are scheduled in the downlink, the timing of the ACK/NACKs for the scheduled TBs is with respect to the last TB scheduled by the DCI, detailed value FFS.</w:t>
      </w:r>
    </w:p>
    <w:p w:rsidR="00121475" w:rsidRPr="00C861C2" w:rsidRDefault="00121475" w:rsidP="00121475">
      <w:pPr>
        <w:widowControl/>
        <w:numPr>
          <w:ilvl w:val="0"/>
          <w:numId w:val="5"/>
        </w:numPr>
        <w:rPr>
          <w:bCs/>
          <w:i/>
          <w:iCs/>
          <w:sz w:val="20"/>
          <w:szCs w:val="20"/>
        </w:rPr>
      </w:pPr>
      <w:r w:rsidRPr="00C861C2">
        <w:rPr>
          <w:bCs/>
          <w:i/>
          <w:iCs/>
          <w:sz w:val="20"/>
          <w:szCs w:val="20"/>
        </w:rPr>
        <w:t>For the case of 1 TB scheduling, legacy UE behavior is maintained</w:t>
      </w:r>
    </w:p>
    <w:p w:rsidR="00121475" w:rsidRPr="005E0347" w:rsidRDefault="00121475" w:rsidP="00121475">
      <w:pPr>
        <w:widowControl/>
        <w:autoSpaceDE w:val="0"/>
        <w:autoSpaceDN w:val="0"/>
        <w:adjustRightInd w:val="0"/>
        <w:snapToGrid w:val="0"/>
        <w:spacing w:after="120"/>
        <w:contextualSpacing/>
        <w:rPr>
          <w:rFonts w:cs="Times New Roman"/>
          <w:color w:val="000000"/>
          <w:szCs w:val="21"/>
        </w:rPr>
      </w:pPr>
    </w:p>
    <w:p w:rsidR="00121475" w:rsidRPr="005E0347" w:rsidRDefault="00121475" w:rsidP="00121475">
      <w:pPr>
        <w:rPr>
          <w:szCs w:val="21"/>
        </w:rPr>
      </w:pPr>
      <w:r w:rsidRPr="005E0347">
        <w:rPr>
          <w:szCs w:val="21"/>
          <w:highlight w:val="green"/>
        </w:rPr>
        <w:t>Agreements</w:t>
      </w:r>
      <w:r w:rsidRPr="005E0347">
        <w:rPr>
          <w:szCs w:val="21"/>
        </w:rPr>
        <w:t>:</w:t>
      </w:r>
    </w:p>
    <w:p w:rsidR="00121475" w:rsidRPr="00C861C2" w:rsidRDefault="00121475" w:rsidP="00121475">
      <w:pPr>
        <w:pStyle w:val="a7"/>
        <w:widowControl/>
        <w:numPr>
          <w:ilvl w:val="0"/>
          <w:numId w:val="3"/>
        </w:numPr>
        <w:autoSpaceDE w:val="0"/>
        <w:autoSpaceDN w:val="0"/>
        <w:adjustRightInd w:val="0"/>
        <w:snapToGrid w:val="0"/>
        <w:spacing w:after="120"/>
        <w:ind w:left="720" w:firstLineChars="0"/>
        <w:contextualSpacing/>
        <w:rPr>
          <w:i/>
          <w:sz w:val="20"/>
          <w:szCs w:val="20"/>
        </w:rPr>
      </w:pPr>
      <w:r w:rsidRPr="00C861C2">
        <w:rPr>
          <w:i/>
          <w:sz w:val="20"/>
          <w:szCs w:val="20"/>
        </w:rPr>
        <w:t>The size of each DCI format is determined by the configuration of the corresponding active bandwidth part of the scheduled cell and shall be adjusted as described in clause 7.3.1.</w:t>
      </w:r>
      <w:r w:rsidRPr="00C861C2">
        <w:rPr>
          <w:rFonts w:hint="eastAsia"/>
          <w:i/>
          <w:sz w:val="20"/>
          <w:szCs w:val="20"/>
        </w:rPr>
        <w:t>0</w:t>
      </w:r>
      <w:r w:rsidRPr="00C861C2">
        <w:rPr>
          <w:i/>
          <w:sz w:val="20"/>
          <w:szCs w:val="20"/>
        </w:rPr>
        <w:t xml:space="preserve"> if necessary.</w:t>
      </w:r>
    </w:p>
    <w:p w:rsidR="00CD22B0" w:rsidRPr="005E0347" w:rsidRDefault="00CD22B0" w:rsidP="00CD22B0">
      <w:pPr>
        <w:rPr>
          <w:szCs w:val="21"/>
          <w:highlight w:val="green"/>
          <w:lang w:eastAsia="x-none"/>
        </w:rPr>
      </w:pPr>
      <w:r w:rsidRPr="005E0347">
        <w:rPr>
          <w:szCs w:val="21"/>
          <w:highlight w:val="green"/>
          <w:lang w:eastAsia="x-none"/>
        </w:rPr>
        <w:t>Agreements:</w:t>
      </w:r>
    </w:p>
    <w:p w:rsidR="00CD22B0" w:rsidRPr="00C861C2" w:rsidRDefault="00CD22B0" w:rsidP="00CD22B0">
      <w:pPr>
        <w:widowControl/>
        <w:numPr>
          <w:ilvl w:val="0"/>
          <w:numId w:val="23"/>
        </w:numPr>
        <w:autoSpaceDE w:val="0"/>
        <w:autoSpaceDN w:val="0"/>
        <w:adjustRightInd w:val="0"/>
        <w:snapToGrid w:val="0"/>
        <w:spacing w:after="120"/>
        <w:ind w:hanging="357"/>
        <w:rPr>
          <w:i/>
          <w:sz w:val="20"/>
          <w:szCs w:val="20"/>
          <w:lang w:eastAsia="x-none"/>
        </w:rPr>
      </w:pPr>
      <w:r w:rsidRPr="00C861C2">
        <w:rPr>
          <w:i/>
          <w:sz w:val="20"/>
          <w:szCs w:val="20"/>
          <w:lang w:eastAsia="x-none"/>
        </w:rPr>
        <w:t>For information, the following cases are clarified:</w:t>
      </w:r>
    </w:p>
    <w:p w:rsidR="00CD22B0" w:rsidRPr="00C861C2" w:rsidRDefault="00CD22B0" w:rsidP="00CD22B0">
      <w:pPr>
        <w:widowControl/>
        <w:numPr>
          <w:ilvl w:val="1"/>
          <w:numId w:val="22"/>
        </w:numPr>
        <w:spacing w:after="120"/>
        <w:ind w:hanging="357"/>
        <w:rPr>
          <w:i/>
          <w:sz w:val="20"/>
          <w:szCs w:val="20"/>
          <w:lang w:eastAsia="x-none"/>
        </w:rPr>
      </w:pPr>
      <w:r w:rsidRPr="00C861C2">
        <w:rPr>
          <w:i/>
          <w:sz w:val="20"/>
          <w:szCs w:val="20"/>
          <w:lang w:eastAsia="x-none"/>
        </w:rPr>
        <w:t xml:space="preserve">Case 1: </w:t>
      </w:r>
      <w:bookmarkStart w:id="1" w:name="OLE_LINK4"/>
      <w:bookmarkStart w:id="2" w:name="OLE_LINK5"/>
      <w:r w:rsidRPr="00C861C2">
        <w:rPr>
          <w:i/>
          <w:sz w:val="20"/>
          <w:szCs w:val="20"/>
          <w:lang w:eastAsia="x-none"/>
        </w:rPr>
        <w:t>PDCCH monitoring periodicity</w:t>
      </w:r>
      <w:bookmarkEnd w:id="1"/>
      <w:bookmarkEnd w:id="2"/>
      <w:r w:rsidRPr="00C861C2">
        <w:rPr>
          <w:i/>
          <w:sz w:val="20"/>
          <w:szCs w:val="20"/>
          <w:lang w:eastAsia="x-none"/>
        </w:rPr>
        <w:t xml:space="preserve"> of 14 or more symbols</w:t>
      </w:r>
    </w:p>
    <w:p w:rsidR="00CD22B0" w:rsidRPr="00C861C2" w:rsidRDefault="00CD22B0" w:rsidP="00CD22B0">
      <w:pPr>
        <w:widowControl/>
        <w:numPr>
          <w:ilvl w:val="2"/>
          <w:numId w:val="22"/>
        </w:numPr>
        <w:spacing w:after="120"/>
        <w:ind w:hanging="357"/>
        <w:rPr>
          <w:i/>
          <w:sz w:val="20"/>
          <w:szCs w:val="20"/>
          <w:lang w:eastAsia="x-none"/>
        </w:rPr>
      </w:pPr>
      <w:r w:rsidRPr="00C861C2">
        <w:rPr>
          <w:i/>
          <w:sz w:val="20"/>
          <w:szCs w:val="20"/>
          <w:lang w:eastAsia="x-none"/>
        </w:rPr>
        <w:t>Case 1-1: PDCCH monitoring on up to three OFDM symbols at the beginning of a slot</w:t>
      </w:r>
    </w:p>
    <w:p w:rsidR="00CD22B0" w:rsidRPr="00C861C2" w:rsidRDefault="00CD22B0" w:rsidP="00CD22B0">
      <w:pPr>
        <w:widowControl/>
        <w:numPr>
          <w:ilvl w:val="2"/>
          <w:numId w:val="22"/>
        </w:numPr>
        <w:spacing w:after="120"/>
        <w:ind w:hanging="357"/>
        <w:rPr>
          <w:i/>
          <w:sz w:val="20"/>
          <w:szCs w:val="20"/>
          <w:lang w:eastAsia="x-none"/>
        </w:rPr>
      </w:pPr>
      <w:r w:rsidRPr="00C861C2">
        <w:rPr>
          <w:i/>
          <w:sz w:val="20"/>
          <w:szCs w:val="20"/>
          <w:lang w:eastAsia="x-none"/>
        </w:rPr>
        <w:t>Case 1-2: PDCCH monitoring on any span of up to 3 consecutive OFDM symbols of a slot</w:t>
      </w:r>
    </w:p>
    <w:p w:rsidR="00CD22B0" w:rsidRPr="00C861C2" w:rsidRDefault="00CD22B0" w:rsidP="00CD22B0">
      <w:pPr>
        <w:widowControl/>
        <w:numPr>
          <w:ilvl w:val="3"/>
          <w:numId w:val="22"/>
        </w:numPr>
        <w:spacing w:after="120"/>
        <w:ind w:hanging="357"/>
        <w:rPr>
          <w:i/>
          <w:sz w:val="20"/>
          <w:szCs w:val="20"/>
          <w:lang w:eastAsia="x-none"/>
        </w:rPr>
      </w:pPr>
      <w:r w:rsidRPr="00C861C2">
        <w:rPr>
          <w:i/>
          <w:sz w:val="20"/>
          <w:szCs w:val="20"/>
          <w:lang w:eastAsia="x-none"/>
        </w:rPr>
        <w:t>For a given UE, all search space configurations are within the same span of 3 consecutive OFDM symbols in the slot</w:t>
      </w:r>
    </w:p>
    <w:p w:rsidR="00CD22B0" w:rsidRPr="00C861C2" w:rsidRDefault="00CD22B0" w:rsidP="00CD22B0">
      <w:pPr>
        <w:widowControl/>
        <w:numPr>
          <w:ilvl w:val="1"/>
          <w:numId w:val="22"/>
        </w:numPr>
        <w:spacing w:after="120"/>
        <w:ind w:hanging="357"/>
        <w:rPr>
          <w:i/>
          <w:sz w:val="20"/>
          <w:szCs w:val="20"/>
          <w:lang w:eastAsia="x-none"/>
        </w:rPr>
      </w:pPr>
      <w:r w:rsidRPr="00C861C2">
        <w:rPr>
          <w:i/>
          <w:sz w:val="20"/>
          <w:szCs w:val="20"/>
          <w:lang w:eastAsia="x-none"/>
        </w:rPr>
        <w:t>Case 2: PDCCH monitoring periodicity of less than 14 symbols</w:t>
      </w:r>
    </w:p>
    <w:p w:rsidR="00CD22B0" w:rsidRPr="00C861C2" w:rsidRDefault="00CD22B0" w:rsidP="00CD22B0">
      <w:pPr>
        <w:widowControl/>
        <w:autoSpaceDE w:val="0"/>
        <w:autoSpaceDN w:val="0"/>
        <w:adjustRightInd w:val="0"/>
        <w:snapToGrid w:val="0"/>
        <w:spacing w:after="120"/>
        <w:contextualSpacing/>
        <w:rPr>
          <w:i/>
          <w:sz w:val="20"/>
          <w:szCs w:val="20"/>
        </w:rPr>
      </w:pPr>
      <w:r w:rsidRPr="00C861C2">
        <w:rPr>
          <w:i/>
          <w:sz w:val="20"/>
          <w:szCs w:val="20"/>
          <w:lang w:eastAsia="x-none"/>
        </w:rPr>
        <w:t>Note: this includes the PDCCH monitoring of up to three OFDM symbols at the beginning of a slot</w:t>
      </w:r>
    </w:p>
    <w:p w:rsidR="00121475" w:rsidRPr="005E0347" w:rsidRDefault="00121475" w:rsidP="00121475">
      <w:pPr>
        <w:adjustRightInd w:val="0"/>
        <w:jc w:val="left"/>
        <w:textAlignment w:val="baseline"/>
        <w:rPr>
          <w:rFonts w:cs="Times New Roman"/>
          <w:kern w:val="0"/>
          <w:szCs w:val="21"/>
          <w:lang w:val="en-GB"/>
        </w:rPr>
      </w:pPr>
      <w:r w:rsidRPr="005E0347">
        <w:rPr>
          <w:szCs w:val="21"/>
        </w:rPr>
        <w:t>In RAN1 meeting #98</w:t>
      </w:r>
      <w:r w:rsidR="00EA5231" w:rsidRPr="005E0347">
        <w:rPr>
          <w:szCs w:val="21"/>
        </w:rPr>
        <w:fldChar w:fldCharType="begin"/>
      </w:r>
      <w:r w:rsidR="00EA5231" w:rsidRPr="005E0347">
        <w:rPr>
          <w:szCs w:val="21"/>
        </w:rPr>
        <w:instrText xml:space="preserve"> REF _Ref20069112 \r </w:instrText>
      </w:r>
      <w:r w:rsidR="005E0347">
        <w:rPr>
          <w:szCs w:val="21"/>
        </w:rPr>
        <w:instrText xml:space="preserve"> \* MERGEFORMAT </w:instrText>
      </w:r>
      <w:r w:rsidR="00EA5231" w:rsidRPr="005E0347">
        <w:rPr>
          <w:szCs w:val="21"/>
        </w:rPr>
        <w:fldChar w:fldCharType="separate"/>
      </w:r>
      <w:r w:rsidR="00EA5231" w:rsidRPr="005E0347">
        <w:rPr>
          <w:szCs w:val="21"/>
        </w:rPr>
        <w:t>[3]</w:t>
      </w:r>
      <w:r w:rsidR="00EA5231" w:rsidRPr="005E0347">
        <w:rPr>
          <w:szCs w:val="21"/>
        </w:rPr>
        <w:fldChar w:fldCharType="end"/>
      </w:r>
      <w:r w:rsidRPr="005E0347">
        <w:rPr>
          <w:szCs w:val="21"/>
        </w:rPr>
        <w:t>,</w:t>
      </w:r>
    </w:p>
    <w:p w:rsidR="00121475" w:rsidRPr="005E0347" w:rsidRDefault="00121475" w:rsidP="00121475">
      <w:pPr>
        <w:rPr>
          <w:szCs w:val="21"/>
          <w:lang w:eastAsia="x-none"/>
        </w:rPr>
      </w:pPr>
      <w:r w:rsidRPr="005E0347">
        <w:rPr>
          <w:szCs w:val="21"/>
          <w:highlight w:val="green"/>
          <w:lang w:eastAsia="x-none"/>
        </w:rPr>
        <w:t>Agreement</w:t>
      </w:r>
      <w:r w:rsidRPr="005E0347">
        <w:rPr>
          <w:szCs w:val="21"/>
          <w:lang w:eastAsia="x-none"/>
        </w:rPr>
        <w:t>:</w:t>
      </w:r>
    </w:p>
    <w:p w:rsidR="00121475" w:rsidRPr="00C861C2" w:rsidRDefault="00121475" w:rsidP="00121475">
      <w:pPr>
        <w:widowControl/>
        <w:numPr>
          <w:ilvl w:val="0"/>
          <w:numId w:val="12"/>
        </w:numPr>
        <w:jc w:val="left"/>
        <w:rPr>
          <w:i/>
          <w:sz w:val="20"/>
          <w:szCs w:val="20"/>
        </w:rPr>
      </w:pPr>
      <w:r w:rsidRPr="00C861C2">
        <w:rPr>
          <w:i/>
          <w:sz w:val="20"/>
          <w:szCs w:val="20"/>
        </w:rPr>
        <w:t>Introduce one new DCI format for DL scheduling and one new DCI format for UL scheduling with configurable sizes for some fields in Rel-16.</w:t>
      </w:r>
    </w:p>
    <w:p w:rsidR="00121475" w:rsidRPr="005E0347" w:rsidRDefault="00121475" w:rsidP="00121475">
      <w:pPr>
        <w:adjustRightInd w:val="0"/>
        <w:jc w:val="left"/>
        <w:textAlignment w:val="baseline"/>
        <w:rPr>
          <w:rFonts w:cs="Times New Roman"/>
          <w:kern w:val="0"/>
          <w:szCs w:val="21"/>
        </w:rPr>
      </w:pPr>
    </w:p>
    <w:p w:rsidR="00121475" w:rsidRPr="005E0347" w:rsidRDefault="00121475" w:rsidP="00121475">
      <w:pPr>
        <w:rPr>
          <w:szCs w:val="21"/>
        </w:rPr>
      </w:pPr>
      <w:r w:rsidRPr="005E0347">
        <w:rPr>
          <w:szCs w:val="21"/>
          <w:highlight w:val="green"/>
        </w:rPr>
        <w:t>Agreements</w:t>
      </w:r>
      <w:r w:rsidRPr="005E0347">
        <w:rPr>
          <w:szCs w:val="21"/>
        </w:rPr>
        <w:t>:</w:t>
      </w:r>
    </w:p>
    <w:p w:rsidR="00121475" w:rsidRPr="00C861C2" w:rsidRDefault="00121475" w:rsidP="00121475">
      <w:pPr>
        <w:rPr>
          <w:i/>
          <w:sz w:val="20"/>
          <w:szCs w:val="20"/>
        </w:rPr>
      </w:pPr>
      <w:r w:rsidRPr="00C861C2">
        <w:rPr>
          <w:i/>
          <w:sz w:val="20"/>
          <w:szCs w:val="20"/>
        </w:rPr>
        <w:t>Support separate configurable number of bits (2 or 3 or 4 bits) for “HARQ process number” for new DCI formats for scheduling DL and UL</w:t>
      </w:r>
    </w:p>
    <w:p w:rsidR="00121475" w:rsidRPr="00C861C2" w:rsidRDefault="00121475" w:rsidP="00121475">
      <w:pPr>
        <w:adjustRightInd w:val="0"/>
        <w:jc w:val="left"/>
        <w:textAlignment w:val="baseline"/>
        <w:rPr>
          <w:i/>
          <w:sz w:val="20"/>
          <w:szCs w:val="20"/>
        </w:rPr>
      </w:pPr>
      <w:r w:rsidRPr="00C861C2">
        <w:rPr>
          <w:i/>
          <w:sz w:val="20"/>
          <w:szCs w:val="20"/>
        </w:rPr>
        <w:t>FFS 0 or 1 bits</w:t>
      </w:r>
    </w:p>
    <w:p w:rsidR="00121475" w:rsidRPr="005E0347" w:rsidRDefault="00121475" w:rsidP="00121475">
      <w:pPr>
        <w:rPr>
          <w:szCs w:val="21"/>
        </w:rPr>
      </w:pPr>
      <w:r w:rsidRPr="005E0347">
        <w:rPr>
          <w:szCs w:val="21"/>
          <w:highlight w:val="green"/>
        </w:rPr>
        <w:t>Agreements</w:t>
      </w:r>
      <w:r w:rsidRPr="005E0347">
        <w:rPr>
          <w:szCs w:val="21"/>
        </w:rPr>
        <w:t>:</w:t>
      </w:r>
    </w:p>
    <w:p w:rsidR="00121475" w:rsidRPr="00C861C2" w:rsidRDefault="00121475" w:rsidP="00121475">
      <w:pPr>
        <w:rPr>
          <w:i/>
          <w:sz w:val="20"/>
          <w:szCs w:val="20"/>
        </w:rPr>
      </w:pPr>
      <w:r w:rsidRPr="00C861C2">
        <w:rPr>
          <w:i/>
          <w:sz w:val="20"/>
          <w:szCs w:val="20"/>
        </w:rPr>
        <w:t xml:space="preserve">If UE reports the support of more than one combination of C(X, Y) for a given SCS, and if multiple combinations of C(X, Y) are valid for the span pattern, the maximum value of C of the valid combinations is applied.  </w:t>
      </w:r>
    </w:p>
    <w:p w:rsidR="00121475" w:rsidRPr="00C861C2" w:rsidRDefault="00121475" w:rsidP="00121475">
      <w:pPr>
        <w:pStyle w:val="a7"/>
        <w:widowControl/>
        <w:numPr>
          <w:ilvl w:val="0"/>
          <w:numId w:val="19"/>
        </w:numPr>
        <w:overflowPunct w:val="0"/>
        <w:autoSpaceDE w:val="0"/>
        <w:autoSpaceDN w:val="0"/>
        <w:adjustRightInd w:val="0"/>
        <w:spacing w:after="180"/>
        <w:ind w:firstLineChars="0"/>
        <w:contextualSpacing/>
        <w:jc w:val="left"/>
        <w:textAlignment w:val="baseline"/>
        <w:rPr>
          <w:i/>
          <w:sz w:val="20"/>
          <w:szCs w:val="20"/>
        </w:rPr>
      </w:pPr>
      <w:r w:rsidRPr="00C861C2">
        <w:rPr>
          <w:i/>
          <w:sz w:val="20"/>
          <w:szCs w:val="20"/>
        </w:rPr>
        <w:t>A combination C(X, Y) is valid if the span pattern satisfies X and Y of the given combination in every slot, including cross slot boundary</w:t>
      </w:r>
    </w:p>
    <w:p w:rsidR="0057479E" w:rsidRPr="00C861C2" w:rsidRDefault="00121475" w:rsidP="00996746">
      <w:pPr>
        <w:pStyle w:val="a7"/>
        <w:numPr>
          <w:ilvl w:val="0"/>
          <w:numId w:val="21"/>
        </w:numPr>
        <w:adjustRightInd w:val="0"/>
        <w:ind w:firstLineChars="0"/>
        <w:jc w:val="left"/>
        <w:textAlignment w:val="baseline"/>
        <w:rPr>
          <w:rFonts w:cs="Times New Roman"/>
          <w:i/>
          <w:kern w:val="0"/>
          <w:sz w:val="20"/>
          <w:szCs w:val="20"/>
        </w:rPr>
      </w:pPr>
      <w:r w:rsidRPr="00C861C2">
        <w:rPr>
          <w:i/>
          <w:sz w:val="20"/>
          <w:szCs w:val="20"/>
        </w:rPr>
        <w:t>FFS the impact from empty span(s) on the span pattern</w:t>
      </w:r>
    </w:p>
    <w:p w:rsidR="002D16B5" w:rsidRPr="005E0347" w:rsidRDefault="002D16B5" w:rsidP="002D16B5">
      <w:pPr>
        <w:rPr>
          <w:szCs w:val="21"/>
          <w:highlight w:val="green"/>
        </w:rPr>
      </w:pPr>
      <w:r w:rsidRPr="005E0347">
        <w:rPr>
          <w:szCs w:val="21"/>
          <w:highlight w:val="green"/>
        </w:rPr>
        <w:t>Agreements:</w:t>
      </w:r>
    </w:p>
    <w:p w:rsidR="002D16B5" w:rsidRPr="00C861C2" w:rsidRDefault="002D16B5" w:rsidP="002D16B5">
      <w:pPr>
        <w:spacing w:after="60"/>
        <w:rPr>
          <w:i/>
          <w:iCs/>
          <w:color w:val="000000"/>
          <w:sz w:val="20"/>
          <w:szCs w:val="20"/>
        </w:rPr>
      </w:pPr>
      <w:r w:rsidRPr="00C861C2">
        <w:rPr>
          <w:i/>
          <w:iCs/>
          <w:color w:val="000000"/>
          <w:sz w:val="20"/>
          <w:szCs w:val="20"/>
        </w:rPr>
        <w:t xml:space="preserve">Support (2, 2) (4, 3) (7, 3) defined in UE feature 3-5b as the combination (X, Y) for Rel-16 PDCCH monitoring capability on the per-CC limit on the maximum number of non-overlapping CCEs   for URLLC.    </w:t>
      </w:r>
    </w:p>
    <w:p w:rsidR="002D16B5" w:rsidRPr="00C861C2" w:rsidRDefault="002D16B5" w:rsidP="002D16B5">
      <w:pPr>
        <w:pStyle w:val="a7"/>
        <w:widowControl/>
        <w:numPr>
          <w:ilvl w:val="0"/>
          <w:numId w:val="15"/>
        </w:numPr>
        <w:autoSpaceDE w:val="0"/>
        <w:autoSpaceDN w:val="0"/>
        <w:adjustRightInd w:val="0"/>
        <w:snapToGrid w:val="0"/>
        <w:spacing w:after="120"/>
        <w:ind w:firstLineChars="0"/>
        <w:contextualSpacing/>
        <w:rPr>
          <w:i/>
          <w:iCs/>
          <w:color w:val="000000"/>
          <w:sz w:val="20"/>
          <w:szCs w:val="20"/>
        </w:rPr>
      </w:pPr>
      <w:r w:rsidRPr="00C861C2">
        <w:rPr>
          <w:i/>
          <w:iCs/>
          <w:color w:val="000000"/>
          <w:sz w:val="20"/>
          <w:szCs w:val="20"/>
        </w:rPr>
        <w:t>Combination (2, 1) (4, 1) (4, 2) (7, 1) (7, 2) are not additionally introduced</w:t>
      </w:r>
    </w:p>
    <w:p w:rsidR="002D16B5" w:rsidRPr="00C861C2" w:rsidRDefault="002D16B5" w:rsidP="002D16B5">
      <w:pPr>
        <w:pStyle w:val="a7"/>
        <w:widowControl/>
        <w:numPr>
          <w:ilvl w:val="0"/>
          <w:numId w:val="15"/>
        </w:numPr>
        <w:autoSpaceDE w:val="0"/>
        <w:autoSpaceDN w:val="0"/>
        <w:adjustRightInd w:val="0"/>
        <w:snapToGrid w:val="0"/>
        <w:spacing w:after="120"/>
        <w:ind w:firstLineChars="0"/>
        <w:contextualSpacing/>
        <w:rPr>
          <w:i/>
          <w:iCs/>
          <w:color w:val="000000"/>
          <w:sz w:val="20"/>
          <w:szCs w:val="20"/>
        </w:rPr>
      </w:pPr>
      <w:r w:rsidRPr="00C861C2">
        <w:rPr>
          <w:i/>
          <w:iCs/>
          <w:color w:val="000000"/>
          <w:sz w:val="20"/>
          <w:szCs w:val="20"/>
        </w:rPr>
        <w:t xml:space="preserve">FFS (3, 3) or (3,2) </w:t>
      </w:r>
    </w:p>
    <w:p w:rsidR="002D16B5" w:rsidRPr="00C861C2" w:rsidRDefault="002D16B5" w:rsidP="002D16B5">
      <w:pPr>
        <w:pStyle w:val="a7"/>
        <w:widowControl/>
        <w:numPr>
          <w:ilvl w:val="0"/>
          <w:numId w:val="15"/>
        </w:numPr>
        <w:autoSpaceDE w:val="0"/>
        <w:autoSpaceDN w:val="0"/>
        <w:adjustRightInd w:val="0"/>
        <w:snapToGrid w:val="0"/>
        <w:spacing w:after="120"/>
        <w:ind w:firstLineChars="0"/>
        <w:contextualSpacing/>
        <w:rPr>
          <w:i/>
          <w:iCs/>
          <w:color w:val="000000"/>
          <w:sz w:val="20"/>
          <w:szCs w:val="20"/>
        </w:rPr>
      </w:pPr>
      <w:r w:rsidRPr="00C861C2">
        <w:rPr>
          <w:i/>
          <w:iCs/>
          <w:color w:val="000000"/>
          <w:sz w:val="20"/>
          <w:szCs w:val="20"/>
        </w:rPr>
        <w:t xml:space="preserve">UE reports the supported combinations per SCS </w:t>
      </w:r>
    </w:p>
    <w:p w:rsidR="002D16B5" w:rsidRPr="00C861C2" w:rsidRDefault="002D16B5" w:rsidP="002D16B5">
      <w:pPr>
        <w:pStyle w:val="a7"/>
        <w:widowControl/>
        <w:numPr>
          <w:ilvl w:val="0"/>
          <w:numId w:val="15"/>
        </w:numPr>
        <w:autoSpaceDE w:val="0"/>
        <w:autoSpaceDN w:val="0"/>
        <w:adjustRightInd w:val="0"/>
        <w:snapToGrid w:val="0"/>
        <w:spacing w:after="120"/>
        <w:ind w:firstLineChars="0"/>
        <w:contextualSpacing/>
        <w:rPr>
          <w:i/>
          <w:iCs/>
          <w:color w:val="000000"/>
          <w:sz w:val="20"/>
          <w:szCs w:val="20"/>
        </w:rPr>
      </w:pPr>
      <w:r w:rsidRPr="00C861C2">
        <w:rPr>
          <w:i/>
          <w:iCs/>
          <w:color w:val="000000"/>
          <w:sz w:val="20"/>
          <w:szCs w:val="20"/>
        </w:rPr>
        <w:t>(2, 2)(4, 3)(7, 3) applicable for 15 kHz and 30 kHz</w:t>
      </w:r>
    </w:p>
    <w:p w:rsidR="002D16B5" w:rsidRPr="00C861C2" w:rsidRDefault="002D16B5" w:rsidP="00550E0C">
      <w:pPr>
        <w:pStyle w:val="a7"/>
        <w:numPr>
          <w:ilvl w:val="0"/>
          <w:numId w:val="24"/>
        </w:numPr>
        <w:adjustRightInd w:val="0"/>
        <w:ind w:firstLineChars="0"/>
        <w:jc w:val="left"/>
        <w:textAlignment w:val="baseline"/>
        <w:rPr>
          <w:rFonts w:cs="Times New Roman"/>
          <w:i/>
          <w:kern w:val="0"/>
          <w:sz w:val="20"/>
          <w:szCs w:val="20"/>
        </w:rPr>
      </w:pPr>
      <w:r w:rsidRPr="00C861C2">
        <w:rPr>
          <w:rFonts w:hint="eastAsia"/>
          <w:i/>
          <w:iCs/>
          <w:color w:val="000000"/>
          <w:sz w:val="20"/>
          <w:szCs w:val="20"/>
        </w:rPr>
        <w:t>F</w:t>
      </w:r>
      <w:r w:rsidRPr="00C861C2">
        <w:rPr>
          <w:i/>
          <w:iCs/>
          <w:color w:val="000000"/>
          <w:sz w:val="20"/>
          <w:szCs w:val="20"/>
        </w:rPr>
        <w:t>FS for 60 kHz and 120 kHz</w:t>
      </w:r>
    </w:p>
    <w:p w:rsidR="001F0ED9" w:rsidRPr="00C861C2" w:rsidRDefault="001F0ED9" w:rsidP="00C861C2">
      <w:pPr>
        <w:ind w:firstLineChars="100" w:firstLine="200"/>
        <w:rPr>
          <w:rFonts w:cs="Times New Roman"/>
          <w:i/>
          <w:sz w:val="20"/>
          <w:szCs w:val="20"/>
        </w:rPr>
      </w:pPr>
      <w:r w:rsidRPr="00C861C2">
        <w:rPr>
          <w:rFonts w:cs="Times New Roman"/>
          <w:i/>
          <w:sz w:val="20"/>
          <w:szCs w:val="20"/>
        </w:rPr>
        <w:lastRenderedPageBreak/>
        <w:t>In this contribution paper, we discuss DCI format</w:t>
      </w:r>
      <w:r w:rsidR="00B8748B" w:rsidRPr="00C861C2">
        <w:rPr>
          <w:rFonts w:cs="Times New Roman"/>
          <w:i/>
          <w:sz w:val="20"/>
          <w:szCs w:val="20"/>
        </w:rPr>
        <w:t>s</w:t>
      </w:r>
      <w:r w:rsidRPr="00C861C2">
        <w:rPr>
          <w:rFonts w:cs="Times New Roman"/>
          <w:i/>
          <w:sz w:val="20"/>
          <w:szCs w:val="20"/>
        </w:rPr>
        <w:t xml:space="preserve"> with configurable sizes and the related issues in Sec. 2. In Sec. 3 we discuss the second PDCCH enhancements objective of increased PDCCH monitoring capability. </w:t>
      </w:r>
    </w:p>
    <w:p w:rsidR="00996746" w:rsidRPr="005E0347" w:rsidRDefault="00996746" w:rsidP="00996746">
      <w:pPr>
        <w:rPr>
          <w:szCs w:val="21"/>
        </w:rPr>
      </w:pPr>
    </w:p>
    <w:p w:rsidR="0009461B" w:rsidRDefault="00CC1101" w:rsidP="00A66890">
      <w:pPr>
        <w:keepNext/>
        <w:keepLines/>
        <w:widowControl/>
        <w:pBdr>
          <w:top w:val="single" w:sz="12" w:space="0" w:color="auto"/>
        </w:pBdr>
        <w:spacing w:after="180"/>
        <w:ind w:left="432" w:hanging="432"/>
        <w:outlineLvl w:val="0"/>
        <w:rPr>
          <w:rFonts w:cs="Times New Roman"/>
          <w:kern w:val="0"/>
          <w:sz w:val="36"/>
          <w:szCs w:val="32"/>
        </w:rPr>
      </w:pPr>
      <w:r>
        <w:rPr>
          <w:rFonts w:cs="Times New Roman" w:hint="eastAsia"/>
          <w:kern w:val="0"/>
          <w:sz w:val="36"/>
          <w:szCs w:val="32"/>
        </w:rPr>
        <w:t>2</w:t>
      </w:r>
      <w:r>
        <w:rPr>
          <w:rFonts w:cs="Times New Roman"/>
          <w:kern w:val="0"/>
          <w:sz w:val="36"/>
          <w:szCs w:val="32"/>
        </w:rPr>
        <w:t xml:space="preserve"> DCI </w:t>
      </w:r>
      <w:r>
        <w:rPr>
          <w:rFonts w:cs="Times New Roman" w:hint="eastAsia"/>
          <w:kern w:val="0"/>
          <w:sz w:val="36"/>
          <w:szCs w:val="32"/>
        </w:rPr>
        <w:t>formats</w:t>
      </w:r>
    </w:p>
    <w:p w:rsidR="00247D16" w:rsidRPr="009A285C" w:rsidRDefault="00115481" w:rsidP="009A285C">
      <w:pPr>
        <w:ind w:firstLineChars="100" w:firstLine="210"/>
      </w:pPr>
      <w:r w:rsidRPr="00DB4A27">
        <w:rPr>
          <w:szCs w:val="21"/>
        </w:rPr>
        <w:t>In the Rel-16 NR URLLC, it is supported that the sizes of some fields in DCI are configurable. And some fields can be reduced.</w:t>
      </w:r>
      <w:r>
        <w:rPr>
          <w:szCs w:val="21"/>
        </w:rPr>
        <w:t xml:space="preserve"> </w:t>
      </w:r>
      <w:r w:rsidRPr="00DB4A27">
        <w:rPr>
          <w:szCs w:val="21"/>
        </w:rPr>
        <w:t>The goal of the minimum DCI size is to reduce the DCI format size by 10 to 16 bits from the Rel-15 fallback DCI, and the maximum DCI size can be greater than the Rel-15 fallback DCI.</w:t>
      </w:r>
      <w:r w:rsidR="00CA0020">
        <w:rPr>
          <w:szCs w:val="21"/>
        </w:rPr>
        <w:t xml:space="preserve"> </w:t>
      </w:r>
      <w:r w:rsidR="00CA0020" w:rsidRPr="00DB4A27">
        <w:rPr>
          <w:szCs w:val="21"/>
        </w:rPr>
        <w:t>From the progress of the current discussi</w:t>
      </w:r>
      <w:r w:rsidR="00CA0020" w:rsidRPr="005827B3">
        <w:t>on,</w:t>
      </w:r>
      <w:r w:rsidR="006F5E30">
        <w:t xml:space="preserve"> some fields of DCI formats have been identified.</w:t>
      </w:r>
      <w:r w:rsidR="00757301">
        <w:t xml:space="preserve"> </w:t>
      </w:r>
      <w:r w:rsidR="00757301" w:rsidRPr="00757301">
        <w:t xml:space="preserve">But </w:t>
      </w:r>
      <w:r w:rsidR="00757301">
        <w:t xml:space="preserve">some are still </w:t>
      </w:r>
      <w:r w:rsidR="00757301" w:rsidRPr="00757301">
        <w:t>debatable</w:t>
      </w:r>
      <w:r w:rsidR="00757301">
        <w:t>.</w:t>
      </w:r>
    </w:p>
    <w:p w:rsidR="008E2D07" w:rsidRPr="00B47749" w:rsidRDefault="008E2D07" w:rsidP="00C02154">
      <w:pPr>
        <w:pStyle w:val="a7"/>
        <w:numPr>
          <w:ilvl w:val="0"/>
          <w:numId w:val="17"/>
        </w:numPr>
        <w:adjustRightInd w:val="0"/>
        <w:ind w:firstLineChars="0"/>
        <w:jc w:val="left"/>
        <w:textAlignment w:val="baseline"/>
        <w:rPr>
          <w:rFonts w:cs="Times New Roman"/>
          <w:b/>
          <w:kern w:val="0"/>
          <w:sz w:val="20"/>
          <w:szCs w:val="20"/>
        </w:rPr>
      </w:pPr>
      <w:r w:rsidRPr="00B47749">
        <w:rPr>
          <w:rFonts w:cs="Times New Roman" w:hint="eastAsia"/>
          <w:b/>
          <w:kern w:val="0"/>
          <w:sz w:val="20"/>
          <w:szCs w:val="20"/>
        </w:rPr>
        <w:t>RV</w:t>
      </w:r>
      <w:r w:rsidRPr="00B47749">
        <w:rPr>
          <w:rFonts w:cs="Times New Roman"/>
          <w:b/>
          <w:kern w:val="0"/>
          <w:sz w:val="20"/>
          <w:szCs w:val="20"/>
        </w:rPr>
        <w:t xml:space="preserve"> </w:t>
      </w:r>
      <w:r w:rsidR="004D6E42" w:rsidRPr="00B47749">
        <w:rPr>
          <w:rFonts w:cs="Times New Roman"/>
          <w:b/>
          <w:kern w:val="0"/>
          <w:sz w:val="20"/>
          <w:szCs w:val="20"/>
        </w:rPr>
        <w:t>field design</w:t>
      </w:r>
    </w:p>
    <w:p w:rsidR="00717550" w:rsidRPr="005F7D32" w:rsidRDefault="004D691A" w:rsidP="00F62A15">
      <w:pPr>
        <w:adjustRightInd w:val="0"/>
        <w:ind w:firstLine="420"/>
        <w:jc w:val="left"/>
        <w:textAlignment w:val="baseline"/>
        <w:rPr>
          <w:szCs w:val="21"/>
        </w:rPr>
      </w:pPr>
      <w:r w:rsidRPr="005F7D32">
        <w:rPr>
          <w:rFonts w:cs="Times New Roman"/>
          <w:szCs w:val="21"/>
        </w:rPr>
        <w:t>F</w:t>
      </w:r>
      <w:r w:rsidRPr="005F7D32">
        <w:rPr>
          <w:rFonts w:cs="Times New Roman"/>
          <w:szCs w:val="21"/>
          <w:lang w:val="en-GB"/>
        </w:rPr>
        <w:t>or URLLC, t</w:t>
      </w:r>
      <w:r w:rsidR="00335B3F" w:rsidRPr="005F7D32">
        <w:rPr>
          <w:rFonts w:cs="Times New Roman"/>
          <w:szCs w:val="21"/>
          <w:lang w:val="en-GB"/>
        </w:rPr>
        <w:t xml:space="preserve">he latency will reduce the possible HARQ-retransmission possibilities and for certain latency targets the communication will need to fully rely on single shot transmissions. </w:t>
      </w:r>
      <w:r w:rsidR="00D87EC3" w:rsidRPr="005F7D32">
        <w:rPr>
          <w:rFonts w:cs="Times New Roman"/>
          <w:szCs w:val="21"/>
          <w:lang w:val="en-GB"/>
        </w:rPr>
        <w:t xml:space="preserve">Therefore, </w:t>
      </w:r>
      <w:r w:rsidR="00D87EC3" w:rsidRPr="005F7D32">
        <w:rPr>
          <w:rFonts w:cs="Times New Roman"/>
          <w:kern w:val="0"/>
          <w:szCs w:val="21"/>
        </w:rPr>
        <w:t xml:space="preserve">we consider the reduction of redundancy version field in order to improve performance and reduce payload. And </w:t>
      </w:r>
      <w:r w:rsidR="00D81EEA" w:rsidRPr="005F7D32">
        <w:rPr>
          <w:rFonts w:cs="Times New Roman"/>
          <w:kern w:val="0"/>
          <w:szCs w:val="21"/>
        </w:rPr>
        <w:t xml:space="preserve">the impact of reducing redundant version fields to 1bit on retransmission performance </w:t>
      </w:r>
      <w:r w:rsidR="009F1929" w:rsidRPr="005F7D32">
        <w:rPr>
          <w:rFonts w:cs="Times New Roman"/>
          <w:kern w:val="0"/>
          <w:szCs w:val="21"/>
        </w:rPr>
        <w:t xml:space="preserve">is further evaluated. </w:t>
      </w:r>
      <w:r w:rsidR="005C0FEB" w:rsidRPr="005F7D32">
        <w:rPr>
          <w:rFonts w:cs="Times New Roman"/>
          <w:kern w:val="0"/>
          <w:szCs w:val="21"/>
        </w:rPr>
        <w:t xml:space="preserve">The result is that </w:t>
      </w:r>
      <w:r w:rsidR="00005CA5" w:rsidRPr="005F7D32">
        <w:rPr>
          <w:rFonts w:cs="Times New Roman"/>
          <w:kern w:val="0"/>
          <w:szCs w:val="21"/>
        </w:rPr>
        <w:t xml:space="preserve">combining </w:t>
      </w:r>
      <w:r w:rsidR="00C4751B" w:rsidRPr="005F7D32">
        <w:rPr>
          <w:rFonts w:cs="Times New Roman"/>
          <w:kern w:val="0"/>
          <w:szCs w:val="21"/>
        </w:rPr>
        <w:t xml:space="preserve">reduction RV field </w:t>
      </w:r>
      <w:r w:rsidR="00005CA5" w:rsidRPr="005F7D32">
        <w:rPr>
          <w:rFonts w:cs="Times New Roman"/>
          <w:kern w:val="0"/>
          <w:szCs w:val="21"/>
        </w:rPr>
        <w:t>with slot numbers or other information</w:t>
      </w:r>
      <w:r w:rsidR="005C0FEB" w:rsidRPr="005F7D32">
        <w:rPr>
          <w:szCs w:val="21"/>
        </w:rPr>
        <w:t xml:space="preserve"> can avoid the performance loss caused by RV TB 1 </w:t>
      </w:r>
      <w:r w:rsidR="00C4751B" w:rsidRPr="005F7D32">
        <w:rPr>
          <w:rFonts w:cs="Times New Roman"/>
          <w:kern w:val="0"/>
          <w:szCs w:val="21"/>
        </w:rPr>
        <w:t>reduction</w:t>
      </w:r>
      <w:r w:rsidR="005C0FEB" w:rsidRPr="005F7D32">
        <w:rPr>
          <w:szCs w:val="21"/>
        </w:rPr>
        <w:t xml:space="preserve"> to a certain extent.</w:t>
      </w:r>
      <w:r w:rsidR="00005CA5" w:rsidRPr="005F7D32">
        <w:rPr>
          <w:szCs w:val="21"/>
        </w:rPr>
        <w:t xml:space="preserve"> </w:t>
      </w:r>
      <w:r w:rsidRPr="005F7D32">
        <w:rPr>
          <w:szCs w:val="21"/>
        </w:rPr>
        <w:t>The detai</w:t>
      </w:r>
      <w:r w:rsidR="00EA5231" w:rsidRPr="005F7D32">
        <w:rPr>
          <w:szCs w:val="21"/>
        </w:rPr>
        <w:t xml:space="preserve">ls could be </w:t>
      </w:r>
      <w:proofErr w:type="gramStart"/>
      <w:r w:rsidR="00EA5231" w:rsidRPr="005F7D32">
        <w:rPr>
          <w:szCs w:val="21"/>
        </w:rPr>
        <w:t>find</w:t>
      </w:r>
      <w:proofErr w:type="gramEnd"/>
      <w:r w:rsidR="00EA5231" w:rsidRPr="005F7D32">
        <w:rPr>
          <w:szCs w:val="21"/>
        </w:rPr>
        <w:t xml:space="preserve"> in </w:t>
      </w:r>
      <w:r w:rsidR="00EA5231" w:rsidRPr="005F7D32">
        <w:rPr>
          <w:szCs w:val="21"/>
        </w:rPr>
        <w:fldChar w:fldCharType="begin"/>
      </w:r>
      <w:r w:rsidR="00EA5231" w:rsidRPr="005F7D32">
        <w:rPr>
          <w:szCs w:val="21"/>
        </w:rPr>
        <w:instrText xml:space="preserve"> REF _Ref13501395 \r </w:instrText>
      </w:r>
      <w:r w:rsidR="005F7D32" w:rsidRPr="005F7D32">
        <w:rPr>
          <w:szCs w:val="21"/>
        </w:rPr>
        <w:instrText xml:space="preserve"> \* MERGEFORMAT </w:instrText>
      </w:r>
      <w:r w:rsidR="00EA5231" w:rsidRPr="005F7D32">
        <w:rPr>
          <w:szCs w:val="21"/>
        </w:rPr>
        <w:fldChar w:fldCharType="separate"/>
      </w:r>
      <w:r w:rsidR="00EA5231" w:rsidRPr="005F7D32">
        <w:rPr>
          <w:szCs w:val="21"/>
        </w:rPr>
        <w:t>[4]</w:t>
      </w:r>
      <w:r w:rsidR="00EA5231" w:rsidRPr="005F7D32">
        <w:rPr>
          <w:szCs w:val="21"/>
        </w:rPr>
        <w:fldChar w:fldCharType="end"/>
      </w:r>
      <w:r w:rsidRPr="005F7D32">
        <w:rPr>
          <w:szCs w:val="21"/>
        </w:rPr>
        <w:t>.</w:t>
      </w:r>
      <w:r w:rsidRPr="005F7D32">
        <w:rPr>
          <w:rFonts w:cs="Times New Roman"/>
          <w:szCs w:val="21"/>
          <w:lang w:val="en-GB"/>
        </w:rPr>
        <w:t xml:space="preserve"> </w:t>
      </w:r>
      <w:r w:rsidR="00EB5964" w:rsidRPr="005F7D32">
        <w:rPr>
          <w:rFonts w:cs="Times New Roman"/>
          <w:szCs w:val="21"/>
          <w:lang w:val="en-GB"/>
        </w:rPr>
        <w:t xml:space="preserve">But again, if the same DCI is to be used for URLLC and </w:t>
      </w:r>
      <w:proofErr w:type="spellStart"/>
      <w:r w:rsidR="00EB5964" w:rsidRPr="005F7D32">
        <w:rPr>
          <w:rFonts w:cs="Times New Roman"/>
          <w:szCs w:val="21"/>
          <w:lang w:val="en-GB"/>
        </w:rPr>
        <w:t>eMBB</w:t>
      </w:r>
      <w:proofErr w:type="spellEnd"/>
      <w:r w:rsidR="00EB5964" w:rsidRPr="005F7D32">
        <w:rPr>
          <w:rFonts w:cs="Times New Roman"/>
          <w:szCs w:val="21"/>
          <w:lang w:val="en-GB"/>
        </w:rPr>
        <w:t xml:space="preserve"> operation of a single UE, the RV flexibility may still be required. </w:t>
      </w:r>
      <w:r w:rsidR="00DB500A" w:rsidRPr="005F7D32">
        <w:rPr>
          <w:szCs w:val="21"/>
        </w:rPr>
        <w:t xml:space="preserve">Therefore, </w:t>
      </w:r>
      <w:r w:rsidR="00980070" w:rsidRPr="005F7D32">
        <w:rPr>
          <w:rFonts w:cs="Times New Roman"/>
          <w:kern w:val="0"/>
          <w:szCs w:val="21"/>
        </w:rPr>
        <w:t>we need to configure the redundant version fields according to the impact on performance.</w:t>
      </w:r>
      <w:r w:rsidR="00980070" w:rsidRPr="005F7D32">
        <w:rPr>
          <w:szCs w:val="21"/>
        </w:rPr>
        <w:t xml:space="preserve"> T</w:t>
      </w:r>
      <w:r w:rsidR="00D81EEA" w:rsidRPr="005F7D32">
        <w:rPr>
          <w:szCs w:val="21"/>
        </w:rPr>
        <w:t xml:space="preserve">o guarantee the performance of the retransmission, we think the RV field can become configurable from 0 up to </w:t>
      </w:r>
      <w:r w:rsidR="001B2740" w:rsidRPr="005F7D32">
        <w:rPr>
          <w:szCs w:val="21"/>
        </w:rPr>
        <w:t>1</w:t>
      </w:r>
      <w:r w:rsidR="00D81EEA" w:rsidRPr="005F7D32">
        <w:rPr>
          <w:szCs w:val="21"/>
        </w:rPr>
        <w:t xml:space="preserve"> </w:t>
      </w:r>
      <w:proofErr w:type="gramStart"/>
      <w:r w:rsidR="00D81EEA" w:rsidRPr="005F7D32">
        <w:rPr>
          <w:szCs w:val="21"/>
        </w:rPr>
        <w:t>bits</w:t>
      </w:r>
      <w:proofErr w:type="gramEnd"/>
      <w:r w:rsidR="00D81EEA" w:rsidRPr="005F7D32">
        <w:rPr>
          <w:szCs w:val="21"/>
        </w:rPr>
        <w:t>.</w:t>
      </w:r>
    </w:p>
    <w:p w:rsidR="00DB500A" w:rsidRPr="00C861C2" w:rsidRDefault="00DB500A" w:rsidP="00C861C2">
      <w:pPr>
        <w:adjustRightInd w:val="0"/>
        <w:ind w:firstLineChars="200" w:firstLine="422"/>
        <w:jc w:val="left"/>
        <w:textAlignment w:val="baseline"/>
        <w:rPr>
          <w:rFonts w:cs="Times New Roman"/>
          <w:b/>
          <w:i/>
          <w:kern w:val="0"/>
          <w:szCs w:val="21"/>
        </w:rPr>
      </w:pPr>
      <w:r w:rsidRPr="00C861C2">
        <w:rPr>
          <w:b/>
          <w:i/>
          <w:szCs w:val="21"/>
        </w:rPr>
        <w:t xml:space="preserve">Proposal </w:t>
      </w:r>
      <w:r w:rsidR="009A285C">
        <w:rPr>
          <w:rFonts w:hint="eastAsia"/>
          <w:b/>
          <w:i/>
          <w:szCs w:val="21"/>
        </w:rPr>
        <w:t>1</w:t>
      </w:r>
      <w:r w:rsidRPr="00C861C2">
        <w:rPr>
          <w:b/>
          <w:i/>
          <w:szCs w:val="21"/>
        </w:rPr>
        <w:t xml:space="preserve">: RV field can become configurable from 0 up to </w:t>
      </w:r>
      <w:r w:rsidR="001B2740" w:rsidRPr="00C861C2">
        <w:rPr>
          <w:b/>
          <w:i/>
          <w:szCs w:val="21"/>
        </w:rPr>
        <w:t>1</w:t>
      </w:r>
      <w:r w:rsidRPr="00C861C2">
        <w:rPr>
          <w:b/>
          <w:i/>
          <w:szCs w:val="21"/>
        </w:rPr>
        <w:t xml:space="preserve"> </w:t>
      </w:r>
      <w:proofErr w:type="gramStart"/>
      <w:r w:rsidRPr="00C861C2">
        <w:rPr>
          <w:b/>
          <w:i/>
          <w:szCs w:val="21"/>
        </w:rPr>
        <w:t>bits</w:t>
      </w:r>
      <w:proofErr w:type="gramEnd"/>
      <w:r w:rsidRPr="00C861C2">
        <w:rPr>
          <w:b/>
          <w:i/>
          <w:szCs w:val="21"/>
        </w:rPr>
        <w:t>.</w:t>
      </w:r>
    </w:p>
    <w:p w:rsidR="005825B1" w:rsidRDefault="005825B1" w:rsidP="00996746">
      <w:pPr>
        <w:rPr>
          <w:b/>
          <w:sz w:val="22"/>
        </w:rPr>
      </w:pPr>
    </w:p>
    <w:p w:rsidR="005825B1" w:rsidRPr="00996746" w:rsidRDefault="005825B1" w:rsidP="005825B1">
      <w:pPr>
        <w:keepNext/>
        <w:keepLines/>
        <w:widowControl/>
        <w:pBdr>
          <w:top w:val="single" w:sz="12" w:space="0" w:color="auto"/>
        </w:pBdr>
        <w:spacing w:after="180"/>
        <w:ind w:left="432" w:hanging="432"/>
        <w:outlineLvl w:val="0"/>
        <w:rPr>
          <w:rFonts w:cs="Times New Roman"/>
          <w:kern w:val="0"/>
          <w:sz w:val="36"/>
          <w:szCs w:val="32"/>
        </w:rPr>
      </w:pPr>
      <w:r>
        <w:rPr>
          <w:rFonts w:cs="Times New Roman" w:hint="eastAsia"/>
          <w:kern w:val="0"/>
          <w:sz w:val="36"/>
          <w:szCs w:val="32"/>
        </w:rPr>
        <w:t>3</w:t>
      </w:r>
      <w:r>
        <w:rPr>
          <w:rFonts w:cs="Times New Roman"/>
          <w:kern w:val="0"/>
          <w:sz w:val="36"/>
          <w:szCs w:val="32"/>
        </w:rPr>
        <w:t xml:space="preserve"> </w:t>
      </w:r>
      <w:r w:rsidR="00D93BEC" w:rsidRPr="00D93BEC">
        <w:rPr>
          <w:rFonts w:cs="Times New Roman"/>
          <w:kern w:val="0"/>
          <w:sz w:val="36"/>
          <w:szCs w:val="32"/>
        </w:rPr>
        <w:t>PDCCH monitoring enhancement</w:t>
      </w:r>
    </w:p>
    <w:p w:rsidR="0099389A" w:rsidRPr="00B47749" w:rsidRDefault="0099389A" w:rsidP="0099389A">
      <w:pPr>
        <w:pStyle w:val="a7"/>
        <w:numPr>
          <w:ilvl w:val="0"/>
          <w:numId w:val="17"/>
        </w:numPr>
        <w:spacing w:beforeLines="50" w:before="156"/>
        <w:ind w:firstLineChars="0"/>
        <w:rPr>
          <w:b/>
        </w:rPr>
      </w:pPr>
      <w:r w:rsidRPr="00B47749">
        <w:rPr>
          <w:b/>
        </w:rPr>
        <w:t>PDCCH monitoring enhancements for 15</w:t>
      </w:r>
      <w:r w:rsidR="00247D16" w:rsidRPr="00B47749">
        <w:rPr>
          <w:b/>
        </w:rPr>
        <w:t xml:space="preserve"> </w:t>
      </w:r>
      <w:r w:rsidRPr="00B47749">
        <w:rPr>
          <w:rFonts w:hint="eastAsia"/>
          <w:b/>
        </w:rPr>
        <w:t>kHz</w:t>
      </w:r>
      <w:r w:rsidRPr="00B47749">
        <w:rPr>
          <w:b/>
        </w:rPr>
        <w:t xml:space="preserve"> </w:t>
      </w:r>
      <w:r w:rsidRPr="00B47749">
        <w:rPr>
          <w:rFonts w:hint="eastAsia"/>
          <w:b/>
        </w:rPr>
        <w:t>and</w:t>
      </w:r>
      <w:r w:rsidRPr="00B47749">
        <w:rPr>
          <w:b/>
        </w:rPr>
        <w:t xml:space="preserve"> 30</w:t>
      </w:r>
      <w:r w:rsidR="00247D16" w:rsidRPr="00B47749">
        <w:rPr>
          <w:b/>
        </w:rPr>
        <w:t xml:space="preserve"> </w:t>
      </w:r>
      <w:r w:rsidRPr="00B47749">
        <w:rPr>
          <w:rFonts w:hint="eastAsia"/>
          <w:b/>
        </w:rPr>
        <w:t>kHz</w:t>
      </w:r>
    </w:p>
    <w:p w:rsidR="000705AC" w:rsidRPr="005F7D32" w:rsidRDefault="008969A5" w:rsidP="00246E42">
      <w:pPr>
        <w:adjustRightInd w:val="0"/>
        <w:ind w:firstLine="420"/>
        <w:jc w:val="left"/>
        <w:textAlignment w:val="baseline"/>
        <w:rPr>
          <w:szCs w:val="21"/>
        </w:rPr>
      </w:pPr>
      <w:r w:rsidRPr="005F7D32">
        <w:rPr>
          <w:szCs w:val="21"/>
        </w:rPr>
        <w:t>In order to achieve PDCCH monitoring enhancements, we suppose to</w:t>
      </w:r>
      <w:r w:rsidR="001E05F8" w:rsidRPr="005F7D32">
        <w:rPr>
          <w:szCs w:val="21"/>
        </w:rPr>
        <w:t xml:space="preserve"> increase of number of non-overlapping CCEs</w:t>
      </w:r>
      <w:r w:rsidR="000D2A3F" w:rsidRPr="005F7D32">
        <w:rPr>
          <w:szCs w:val="21"/>
        </w:rPr>
        <w:t>.</w:t>
      </w:r>
      <w:r w:rsidR="001E05F8" w:rsidRPr="005F7D32">
        <w:rPr>
          <w:szCs w:val="21"/>
        </w:rPr>
        <w:t xml:space="preserve"> </w:t>
      </w:r>
      <w:r w:rsidR="000D2A3F" w:rsidRPr="005F7D32">
        <w:rPr>
          <w:szCs w:val="21"/>
        </w:rPr>
        <w:t xml:space="preserve">However, </w:t>
      </w:r>
      <w:r w:rsidR="001E05F8" w:rsidRPr="005F7D32">
        <w:rPr>
          <w:szCs w:val="21"/>
        </w:rPr>
        <w:t>restrictions should be defined</w:t>
      </w:r>
      <w:r w:rsidR="000D2A3F" w:rsidRPr="005F7D32">
        <w:rPr>
          <w:szCs w:val="21"/>
        </w:rPr>
        <w:t xml:space="preserve"> in order not to bring significant UE processing complexity</w:t>
      </w:r>
      <w:r w:rsidR="001E05F8" w:rsidRPr="005F7D32">
        <w:rPr>
          <w:szCs w:val="21"/>
        </w:rPr>
        <w:t xml:space="preserve">. </w:t>
      </w:r>
      <w:r w:rsidR="00127F08" w:rsidRPr="005F7D32">
        <w:rPr>
          <w:szCs w:val="21"/>
        </w:rPr>
        <w:t xml:space="preserve">We think there is no need to consider </w:t>
      </w:r>
      <w:r w:rsidR="000705AC" w:rsidRPr="005F7D32">
        <w:rPr>
          <w:szCs w:val="21"/>
        </w:rPr>
        <w:t xml:space="preserve">PDCCH monitoring enhancements </w:t>
      </w:r>
      <w:r w:rsidR="00127F08" w:rsidRPr="005F7D32">
        <w:rPr>
          <w:szCs w:val="21"/>
        </w:rPr>
        <w:t xml:space="preserve">for 60 kHz and other </w:t>
      </w:r>
      <w:r w:rsidR="009A54C8" w:rsidRPr="005F7D32">
        <w:rPr>
          <w:szCs w:val="21"/>
        </w:rPr>
        <w:t>higher</w:t>
      </w:r>
      <w:r w:rsidR="00127F08" w:rsidRPr="005F7D32">
        <w:rPr>
          <w:szCs w:val="21"/>
        </w:rPr>
        <w:t xml:space="preserve"> SCS</w:t>
      </w:r>
      <w:r w:rsidR="000705AC" w:rsidRPr="005F7D32">
        <w:rPr>
          <w:szCs w:val="21"/>
        </w:rPr>
        <w:t xml:space="preserve">. </w:t>
      </w:r>
      <w:proofErr w:type="gramStart"/>
      <w:r w:rsidR="00CC1DB3" w:rsidRPr="005F7D32">
        <w:rPr>
          <w:szCs w:val="21"/>
        </w:rPr>
        <w:t>T</w:t>
      </w:r>
      <w:r w:rsidR="00DF2CB3" w:rsidRPr="005F7D32">
        <w:rPr>
          <w:szCs w:val="21"/>
        </w:rPr>
        <w:t>he higher SCS, t</w:t>
      </w:r>
      <w:r w:rsidR="000705AC" w:rsidRPr="005F7D32">
        <w:rPr>
          <w:szCs w:val="21"/>
        </w:rPr>
        <w:t>he short</w:t>
      </w:r>
      <w:r w:rsidR="00DF2CB3" w:rsidRPr="005F7D32">
        <w:rPr>
          <w:szCs w:val="21"/>
        </w:rPr>
        <w:t>er</w:t>
      </w:r>
      <w:r w:rsidR="000705AC" w:rsidRPr="005F7D32">
        <w:rPr>
          <w:szCs w:val="21"/>
        </w:rPr>
        <w:t xml:space="preserve"> slot durations</w:t>
      </w:r>
      <w:r w:rsidR="00DF2CB3" w:rsidRPr="005F7D32">
        <w:rPr>
          <w:szCs w:val="21"/>
        </w:rPr>
        <w:t>.</w:t>
      </w:r>
      <w:proofErr w:type="gramEnd"/>
      <w:r w:rsidR="00CC1DB3" w:rsidRPr="005F7D32">
        <w:rPr>
          <w:szCs w:val="21"/>
        </w:rPr>
        <w:t xml:space="preserve"> In this case, the number of control resources</w:t>
      </w:r>
      <w:r w:rsidR="000705AC" w:rsidRPr="005F7D32">
        <w:rPr>
          <w:szCs w:val="21"/>
        </w:rPr>
        <w:t xml:space="preserve"> </w:t>
      </w:r>
      <w:r w:rsidR="00CC1DB3" w:rsidRPr="005F7D32">
        <w:rPr>
          <w:szCs w:val="21"/>
        </w:rPr>
        <w:t xml:space="preserve">is </w:t>
      </w:r>
      <w:r w:rsidR="000705AC" w:rsidRPr="005F7D32">
        <w:rPr>
          <w:szCs w:val="21"/>
        </w:rPr>
        <w:t xml:space="preserve">sufficient for frequent PDCCH monitoring. </w:t>
      </w:r>
      <w:r w:rsidR="009F1B2E" w:rsidRPr="005F7D32">
        <w:rPr>
          <w:szCs w:val="21"/>
        </w:rPr>
        <w:t>We should just consider the</w:t>
      </w:r>
      <w:r w:rsidR="00AD154B" w:rsidRPr="005F7D32">
        <w:rPr>
          <w:szCs w:val="21"/>
        </w:rPr>
        <w:t xml:space="preserve"> PDCCH monitoring enhancements for 15</w:t>
      </w:r>
      <w:r w:rsidR="00247D16" w:rsidRPr="005F7D32">
        <w:rPr>
          <w:szCs w:val="21"/>
        </w:rPr>
        <w:t xml:space="preserve"> </w:t>
      </w:r>
      <w:r w:rsidR="00AD154B" w:rsidRPr="005F7D32">
        <w:rPr>
          <w:rFonts w:hint="eastAsia"/>
          <w:szCs w:val="21"/>
        </w:rPr>
        <w:t>kHz</w:t>
      </w:r>
      <w:r w:rsidR="00AD154B" w:rsidRPr="005F7D32">
        <w:rPr>
          <w:szCs w:val="21"/>
        </w:rPr>
        <w:t xml:space="preserve"> </w:t>
      </w:r>
      <w:r w:rsidR="00AD154B" w:rsidRPr="005F7D32">
        <w:rPr>
          <w:rFonts w:hint="eastAsia"/>
          <w:szCs w:val="21"/>
        </w:rPr>
        <w:t>and</w:t>
      </w:r>
      <w:r w:rsidR="00AD154B" w:rsidRPr="005F7D32">
        <w:rPr>
          <w:szCs w:val="21"/>
        </w:rPr>
        <w:t xml:space="preserve"> 30</w:t>
      </w:r>
      <w:r w:rsidR="00247D16" w:rsidRPr="005F7D32">
        <w:rPr>
          <w:szCs w:val="21"/>
        </w:rPr>
        <w:t xml:space="preserve"> </w:t>
      </w:r>
      <w:r w:rsidR="00AD154B" w:rsidRPr="005F7D32">
        <w:rPr>
          <w:rFonts w:hint="eastAsia"/>
          <w:szCs w:val="21"/>
        </w:rPr>
        <w:t>kHz</w:t>
      </w:r>
      <w:r w:rsidR="00AD154B" w:rsidRPr="005F7D32">
        <w:rPr>
          <w:szCs w:val="21"/>
        </w:rPr>
        <w:t>.</w:t>
      </w:r>
    </w:p>
    <w:p w:rsidR="00246E42" w:rsidRPr="009A285C" w:rsidRDefault="00550E0C" w:rsidP="009A285C">
      <w:pPr>
        <w:adjustRightInd w:val="0"/>
        <w:ind w:firstLine="420"/>
        <w:jc w:val="left"/>
        <w:textAlignment w:val="baseline"/>
        <w:rPr>
          <w:b/>
          <w:i/>
          <w:szCs w:val="21"/>
        </w:rPr>
      </w:pPr>
      <w:r w:rsidRPr="00C861C2">
        <w:rPr>
          <w:b/>
          <w:i/>
          <w:szCs w:val="21"/>
        </w:rPr>
        <w:t xml:space="preserve">Proposal </w:t>
      </w:r>
      <w:r w:rsidR="009A285C">
        <w:rPr>
          <w:rFonts w:hint="eastAsia"/>
          <w:b/>
          <w:i/>
          <w:szCs w:val="21"/>
        </w:rPr>
        <w:t>2</w:t>
      </w:r>
      <w:r w:rsidRPr="00C861C2">
        <w:rPr>
          <w:b/>
          <w:i/>
          <w:szCs w:val="21"/>
        </w:rPr>
        <w:t xml:space="preserve">: Just consider the PDCCH monitoring enhancements for 15 </w:t>
      </w:r>
      <w:r w:rsidRPr="00C861C2">
        <w:rPr>
          <w:rFonts w:hint="eastAsia"/>
          <w:b/>
          <w:i/>
          <w:szCs w:val="21"/>
        </w:rPr>
        <w:t>kHz</w:t>
      </w:r>
      <w:r w:rsidRPr="00C861C2">
        <w:rPr>
          <w:b/>
          <w:i/>
          <w:szCs w:val="21"/>
        </w:rPr>
        <w:t xml:space="preserve"> </w:t>
      </w:r>
      <w:r w:rsidRPr="00C861C2">
        <w:rPr>
          <w:rFonts w:hint="eastAsia"/>
          <w:b/>
          <w:i/>
          <w:szCs w:val="21"/>
        </w:rPr>
        <w:t>and</w:t>
      </w:r>
      <w:r w:rsidRPr="00C861C2">
        <w:rPr>
          <w:b/>
          <w:i/>
          <w:szCs w:val="21"/>
        </w:rPr>
        <w:t xml:space="preserve"> 30 </w:t>
      </w:r>
      <w:r w:rsidRPr="00C861C2">
        <w:rPr>
          <w:rFonts w:hint="eastAsia"/>
          <w:b/>
          <w:i/>
          <w:szCs w:val="21"/>
        </w:rPr>
        <w:t>kHz</w:t>
      </w:r>
      <w:r w:rsidRPr="00C861C2">
        <w:rPr>
          <w:b/>
          <w:i/>
          <w:szCs w:val="21"/>
        </w:rPr>
        <w:t>.</w:t>
      </w:r>
    </w:p>
    <w:p w:rsidR="00B47749" w:rsidRPr="00513A7A" w:rsidRDefault="004E4909" w:rsidP="00B47749">
      <w:pPr>
        <w:pStyle w:val="a7"/>
        <w:numPr>
          <w:ilvl w:val="0"/>
          <w:numId w:val="17"/>
        </w:numPr>
        <w:spacing w:beforeLines="50" w:before="156"/>
        <w:ind w:firstLineChars="0"/>
        <w:rPr>
          <w:b/>
          <w:i/>
        </w:rPr>
      </w:pPr>
      <w:r>
        <w:rPr>
          <w:b/>
        </w:rPr>
        <w:t xml:space="preserve">Values of </w:t>
      </w:r>
      <w:r w:rsidR="00B47749" w:rsidRPr="00B47749">
        <w:rPr>
          <w:b/>
        </w:rPr>
        <w:t>combination of (X, Y)</w:t>
      </w:r>
      <w:r w:rsidR="00F109B1">
        <w:rPr>
          <w:b/>
        </w:rPr>
        <w:t xml:space="preserve"> and C</w:t>
      </w:r>
    </w:p>
    <w:p w:rsidR="00ED3114" w:rsidRPr="00595301" w:rsidRDefault="005827B3" w:rsidP="009748C0">
      <w:pPr>
        <w:spacing w:beforeLines="50" w:before="156"/>
        <w:rPr>
          <w:b/>
          <w:i/>
        </w:rPr>
      </w:pPr>
      <w:r>
        <w:rPr>
          <w:rFonts w:hint="eastAsia"/>
          <w:b/>
          <w:i/>
        </w:rPr>
        <w:t xml:space="preserve">  </w:t>
      </w:r>
      <w:r w:rsidR="00C861C2">
        <w:rPr>
          <w:rFonts w:hint="eastAsia"/>
          <w:b/>
          <w:i/>
        </w:rPr>
        <w:t xml:space="preserve">  </w:t>
      </w:r>
      <w:r w:rsidRPr="00DB4A27">
        <w:rPr>
          <w:szCs w:val="21"/>
        </w:rPr>
        <w:t>From the progress of the current discussi</w:t>
      </w:r>
      <w:r w:rsidRPr="005827B3">
        <w:t>on,</w:t>
      </w:r>
      <w:r w:rsidR="003F6E38">
        <w:t xml:space="preserve"> </w:t>
      </w:r>
      <w:r w:rsidR="00B32960">
        <w:t>i</w:t>
      </w:r>
      <w:r w:rsidR="00B32960" w:rsidRPr="00B32960">
        <w:t>f UE reports the support of</w:t>
      </w:r>
      <w:r w:rsidR="00B32960">
        <w:t xml:space="preserve"> multiple combinations of (X, Y</w:t>
      </w:r>
      <w:r w:rsidR="00B32960" w:rsidRPr="00B32960">
        <w:t xml:space="preserve">), </w:t>
      </w:r>
      <w:r w:rsidR="00214115" w:rsidRPr="0009461B">
        <w:t xml:space="preserve">the maximum value of C of the valid combinations is applied. </w:t>
      </w:r>
      <w:r w:rsidR="00667944">
        <w:t>A</w:t>
      </w:r>
      <w:r w:rsidR="00B32960" w:rsidRPr="00B32960">
        <w:t>nd</w:t>
      </w:r>
      <w:r w:rsidR="00667944">
        <w:t xml:space="preserve"> </w:t>
      </w:r>
      <w:r w:rsidR="003F6E38" w:rsidRPr="00B32960">
        <w:t>f</w:t>
      </w:r>
      <w:r w:rsidR="003F6E38">
        <w:t xml:space="preserve">or 15 kHz and 30 kHz, </w:t>
      </w:r>
      <w:r w:rsidR="00667944" w:rsidRPr="0009461B">
        <w:t>combinations</w:t>
      </w:r>
      <w:r w:rsidR="00667944" w:rsidRPr="00D33BBE">
        <w:rPr>
          <w:rFonts w:cs="Times New Roman"/>
          <w:szCs w:val="20"/>
          <w:lang w:eastAsia="x-none"/>
        </w:rPr>
        <w:t xml:space="preserve"> </w:t>
      </w:r>
      <w:r w:rsidR="003F6E38" w:rsidRPr="00D33BBE">
        <w:rPr>
          <w:rFonts w:cs="Times New Roman"/>
          <w:szCs w:val="20"/>
          <w:lang w:eastAsia="x-none"/>
        </w:rPr>
        <w:t>(</w:t>
      </w:r>
      <w:r w:rsidR="00150D3E">
        <w:rPr>
          <w:rFonts w:cs="Times New Roman"/>
          <w:szCs w:val="20"/>
          <w:lang w:eastAsia="x-none"/>
        </w:rPr>
        <w:t>2</w:t>
      </w:r>
      <w:r w:rsidR="003F6E38" w:rsidRPr="00D33BBE">
        <w:rPr>
          <w:rFonts w:cs="Times New Roman"/>
          <w:szCs w:val="20"/>
          <w:lang w:eastAsia="x-none"/>
        </w:rPr>
        <w:t xml:space="preserve">, </w:t>
      </w:r>
      <w:r w:rsidR="00150D3E">
        <w:rPr>
          <w:rFonts w:cs="Times New Roman"/>
          <w:szCs w:val="20"/>
          <w:lang w:eastAsia="x-none"/>
        </w:rPr>
        <w:t>2</w:t>
      </w:r>
      <w:r w:rsidR="003F6E38" w:rsidRPr="00D33BBE">
        <w:rPr>
          <w:rFonts w:cs="Times New Roman"/>
          <w:szCs w:val="20"/>
          <w:lang w:eastAsia="x-none"/>
        </w:rPr>
        <w:t>), (</w:t>
      </w:r>
      <w:r w:rsidR="00150D3E">
        <w:rPr>
          <w:rFonts w:cs="Times New Roman"/>
          <w:szCs w:val="20"/>
          <w:lang w:eastAsia="x-none"/>
        </w:rPr>
        <w:t>4</w:t>
      </w:r>
      <w:r w:rsidR="003F6E38" w:rsidRPr="00D33BBE">
        <w:rPr>
          <w:rFonts w:cs="Times New Roman"/>
          <w:szCs w:val="20"/>
          <w:lang w:eastAsia="x-none"/>
        </w:rPr>
        <w:t xml:space="preserve">, </w:t>
      </w:r>
      <w:r w:rsidR="00150D3E">
        <w:rPr>
          <w:rFonts w:cs="Times New Roman"/>
          <w:szCs w:val="20"/>
          <w:lang w:eastAsia="x-none"/>
        </w:rPr>
        <w:t>3</w:t>
      </w:r>
      <w:r w:rsidR="003F6E38" w:rsidRPr="00D33BBE">
        <w:rPr>
          <w:rFonts w:cs="Times New Roman"/>
          <w:szCs w:val="20"/>
          <w:lang w:eastAsia="x-none"/>
        </w:rPr>
        <w:t>) and (7, 3)</w:t>
      </w:r>
      <w:r w:rsidR="00667944">
        <w:rPr>
          <w:rFonts w:cs="Times New Roman"/>
          <w:szCs w:val="20"/>
          <w:lang w:eastAsia="x-none"/>
        </w:rPr>
        <w:t xml:space="preserve"> are supported.</w:t>
      </w:r>
      <w:r w:rsidR="00B26EEC">
        <w:rPr>
          <w:rFonts w:cs="Times New Roman"/>
          <w:szCs w:val="20"/>
          <w:lang w:eastAsia="x-none"/>
        </w:rPr>
        <w:t xml:space="preserve"> </w:t>
      </w:r>
      <w:r w:rsidR="00B26EEC">
        <w:t>Combinations</w:t>
      </w:r>
      <w:r w:rsidR="00914CE0" w:rsidRPr="00914CE0">
        <w:t xml:space="preserve"> </w:t>
      </w:r>
      <w:r w:rsidR="00B26EEC">
        <w:t>(7, 1) and (7, 2) are not considered b</w:t>
      </w:r>
      <w:r w:rsidR="002228E2">
        <w:t>ecause (7, 3)</w:t>
      </w:r>
      <w:r w:rsidR="003D613E">
        <w:t xml:space="preserve"> can support it. In the same way, </w:t>
      </w:r>
      <w:r w:rsidR="004B7B98" w:rsidRPr="0009461B">
        <w:t>combinations</w:t>
      </w:r>
      <w:r w:rsidR="004B7B98">
        <w:rPr>
          <w:rFonts w:cs="Times New Roman"/>
          <w:szCs w:val="20"/>
          <w:lang w:eastAsia="x-none"/>
        </w:rPr>
        <w:t xml:space="preserve"> (4, 1) and (4, 2) are also ignored. </w:t>
      </w:r>
      <w:r w:rsidR="00914CE0">
        <w:t>We think that s</w:t>
      </w:r>
      <w:r w:rsidR="00914CE0" w:rsidRPr="00B06475">
        <w:t xml:space="preserve">pans are </w:t>
      </w:r>
      <w:r w:rsidR="00914CE0">
        <w:t xml:space="preserve">not </w:t>
      </w:r>
      <w:r w:rsidR="00914CE0" w:rsidRPr="00B06475">
        <w:t>allowed to cross the slot-boundaries</w:t>
      </w:r>
      <w:r w:rsidR="00914CE0">
        <w:t xml:space="preserve"> for con</w:t>
      </w:r>
      <w:r w:rsidR="00B81729">
        <w:t>v</w:t>
      </w:r>
      <w:r w:rsidR="00914CE0">
        <w:t>enience.</w:t>
      </w:r>
      <w:r w:rsidR="00B81729">
        <w:t xml:space="preserve"> </w:t>
      </w:r>
      <w:r w:rsidR="00E132CC">
        <w:t>Within a slot, t</w:t>
      </w:r>
      <w:r w:rsidR="007554F2">
        <w:t>he first monitoring span is at the beginning of th</w:t>
      </w:r>
      <w:r w:rsidR="00E132CC">
        <w:t>is</w:t>
      </w:r>
      <w:r w:rsidR="007554F2">
        <w:t xml:space="preserve"> slot</w:t>
      </w:r>
      <w:r w:rsidR="00E132CC">
        <w:t xml:space="preserve">. </w:t>
      </w:r>
      <w:r w:rsidR="00B81729">
        <w:t xml:space="preserve">Therefore, for </w:t>
      </w:r>
      <w:r w:rsidR="00B81729" w:rsidRPr="0009461B">
        <w:t>combinations</w:t>
      </w:r>
      <w:r w:rsidR="00B81729" w:rsidRPr="00D33BBE">
        <w:rPr>
          <w:rFonts w:cs="Times New Roman"/>
          <w:szCs w:val="20"/>
          <w:lang w:eastAsia="x-none"/>
        </w:rPr>
        <w:t xml:space="preserve"> </w:t>
      </w:r>
      <w:r w:rsidR="00B81729" w:rsidRPr="00D33BBE">
        <w:rPr>
          <w:rFonts w:cs="Times New Roman"/>
          <w:szCs w:val="20"/>
          <w:lang w:eastAsia="x-none"/>
        </w:rPr>
        <w:lastRenderedPageBreak/>
        <w:t>(</w:t>
      </w:r>
      <w:r w:rsidR="00B81729">
        <w:rPr>
          <w:rFonts w:cs="Times New Roman"/>
          <w:szCs w:val="20"/>
          <w:lang w:eastAsia="x-none"/>
        </w:rPr>
        <w:t>2</w:t>
      </w:r>
      <w:r w:rsidR="00B81729" w:rsidRPr="00D33BBE">
        <w:rPr>
          <w:rFonts w:cs="Times New Roman"/>
          <w:szCs w:val="20"/>
          <w:lang w:eastAsia="x-none"/>
        </w:rPr>
        <w:t xml:space="preserve">, </w:t>
      </w:r>
      <w:r w:rsidR="00B81729">
        <w:rPr>
          <w:rFonts w:cs="Times New Roman"/>
          <w:szCs w:val="20"/>
          <w:lang w:eastAsia="x-none"/>
        </w:rPr>
        <w:t>2</w:t>
      </w:r>
      <w:r w:rsidR="00B81729" w:rsidRPr="00D33BBE">
        <w:rPr>
          <w:rFonts w:cs="Times New Roman"/>
          <w:szCs w:val="20"/>
          <w:lang w:eastAsia="x-none"/>
        </w:rPr>
        <w:t>), (</w:t>
      </w:r>
      <w:r w:rsidR="00B81729">
        <w:rPr>
          <w:rFonts w:cs="Times New Roman"/>
          <w:szCs w:val="20"/>
          <w:lang w:eastAsia="x-none"/>
        </w:rPr>
        <w:t>4</w:t>
      </w:r>
      <w:r w:rsidR="00B81729" w:rsidRPr="00D33BBE">
        <w:rPr>
          <w:rFonts w:cs="Times New Roman"/>
          <w:szCs w:val="20"/>
          <w:lang w:eastAsia="x-none"/>
        </w:rPr>
        <w:t xml:space="preserve">, </w:t>
      </w:r>
      <w:r w:rsidR="00B81729">
        <w:rPr>
          <w:rFonts w:cs="Times New Roman"/>
          <w:szCs w:val="20"/>
          <w:lang w:eastAsia="x-none"/>
        </w:rPr>
        <w:t>3</w:t>
      </w:r>
      <w:r w:rsidR="00B81729" w:rsidRPr="00D33BBE">
        <w:rPr>
          <w:rFonts w:cs="Times New Roman"/>
          <w:szCs w:val="20"/>
          <w:lang w:eastAsia="x-none"/>
        </w:rPr>
        <w:t>) and (7, 3)</w:t>
      </w:r>
      <w:r w:rsidR="00B81729">
        <w:rPr>
          <w:rFonts w:cs="Times New Roman"/>
          <w:szCs w:val="20"/>
          <w:lang w:eastAsia="x-none"/>
        </w:rPr>
        <w:t xml:space="preserve">, there are </w:t>
      </w:r>
      <w:r w:rsidR="0092454B">
        <w:rPr>
          <w:rFonts w:cs="Times New Roman"/>
          <w:szCs w:val="20"/>
          <w:lang w:eastAsia="x-none"/>
        </w:rPr>
        <w:t>7, 3 and 2 monitoring occasions in a slot at most, separately.</w:t>
      </w:r>
      <w:r w:rsidR="009748C0" w:rsidRPr="009748C0">
        <w:rPr>
          <w:b/>
          <w:i/>
        </w:rPr>
        <w:t xml:space="preserve"> </w:t>
      </w:r>
    </w:p>
    <w:p w:rsidR="00CD20B5" w:rsidRDefault="00CD20B5" w:rsidP="00CD20B5">
      <w:pPr>
        <w:spacing w:beforeLines="50" w:before="156"/>
        <w:jc w:val="center"/>
      </w:pPr>
      <w:r>
        <w:object w:dxaOrig="11271" w:dyaOrig="2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71.6pt" o:ole="">
            <v:imagedata r:id="rId8" o:title=""/>
          </v:shape>
          <o:OLEObject Type="Embed" ProgID="Visio.Drawing.15" ShapeID="_x0000_i1025" DrawAspect="Content" ObjectID="_1631808403" r:id="rId9"/>
        </w:object>
      </w:r>
    </w:p>
    <w:p w:rsidR="00ED3114" w:rsidRDefault="00CD20B5" w:rsidP="007E1596">
      <w:pPr>
        <w:spacing w:beforeLines="50" w:before="156"/>
        <w:jc w:val="center"/>
      </w:pPr>
      <w:r>
        <w:object w:dxaOrig="11271" w:dyaOrig="2341">
          <v:shape id="_x0000_i1026" type="#_x0000_t75" style="width:346.4pt;height:1in" o:ole="">
            <v:imagedata r:id="rId10" o:title=""/>
          </v:shape>
          <o:OLEObject Type="Embed" ProgID="Visio.Drawing.15" ShapeID="_x0000_i1026" DrawAspect="Content" ObjectID="_1631808404" r:id="rId11"/>
        </w:object>
      </w:r>
    </w:p>
    <w:p w:rsidR="00961F1E" w:rsidRDefault="0043443A" w:rsidP="007E1596">
      <w:pPr>
        <w:spacing w:beforeLines="50" w:before="156"/>
        <w:jc w:val="center"/>
      </w:pPr>
      <w:r>
        <w:object w:dxaOrig="11271" w:dyaOrig="2341">
          <v:shape id="_x0000_i1027" type="#_x0000_t75" style="width:350.4pt;height:72.4pt" o:ole="">
            <v:imagedata r:id="rId12" o:title=""/>
          </v:shape>
          <o:OLEObject Type="Embed" ProgID="Visio.Drawing.15" ShapeID="_x0000_i1027" DrawAspect="Content" ObjectID="_1631808405" r:id="rId13"/>
        </w:object>
      </w:r>
    </w:p>
    <w:p w:rsidR="007E1596" w:rsidRDefault="007E1596" w:rsidP="007E1596">
      <w:pPr>
        <w:spacing w:beforeLines="50" w:before="156"/>
        <w:jc w:val="center"/>
      </w:pPr>
      <w:r>
        <w:object w:dxaOrig="11271" w:dyaOrig="2341">
          <v:shape id="_x0000_i1028" type="#_x0000_t75" style="width:358pt;height:74.4pt" o:ole="">
            <v:imagedata r:id="rId14" o:title=""/>
          </v:shape>
          <o:OLEObject Type="Embed" ProgID="Visio.Drawing.15" ShapeID="_x0000_i1028" DrawAspect="Content" ObjectID="_1631808406" r:id="rId15"/>
        </w:object>
      </w:r>
    </w:p>
    <w:p w:rsidR="005C652D" w:rsidRDefault="005C652D" w:rsidP="0060353B">
      <w:pPr>
        <w:spacing w:beforeLines="50" w:before="156"/>
        <w:jc w:val="center"/>
      </w:pPr>
      <w:proofErr w:type="gramStart"/>
      <w:r>
        <w:t>Figure 1.</w:t>
      </w:r>
      <w:proofErr w:type="gramEnd"/>
      <w:r w:rsidR="0060353B">
        <w:t xml:space="preserve"> Monitoring spans in a slot with different (X, Y)</w:t>
      </w:r>
    </w:p>
    <w:p w:rsidR="000459D8" w:rsidRPr="004E6D37" w:rsidRDefault="004E6D37" w:rsidP="00590469">
      <w:pPr>
        <w:spacing w:beforeLines="50" w:before="156"/>
      </w:pPr>
      <w:r>
        <w:rPr>
          <w:rFonts w:cs="Times New Roman"/>
          <w:szCs w:val="20"/>
          <w:lang w:eastAsia="x-none"/>
        </w:rPr>
        <w:t xml:space="preserve">And other monitoring occasions number can also be considered. Because it can </w:t>
      </w:r>
      <w:r>
        <w:t xml:space="preserve">provide some flexibility to support multiple PDCCH monitoring occasions in a slot for URLLC. </w:t>
      </w:r>
      <w:r>
        <w:rPr>
          <w:rFonts w:hint="eastAsia"/>
        </w:rPr>
        <w:t>C</w:t>
      </w:r>
      <w:r w:rsidRPr="0009461B">
        <w:t>ombinations</w:t>
      </w:r>
      <w:r>
        <w:t xml:space="preserve"> (3, 3) </w:t>
      </w:r>
      <w:r>
        <w:rPr>
          <w:rFonts w:hint="eastAsia"/>
        </w:rPr>
        <w:t>or</w:t>
      </w:r>
      <w:r>
        <w:t xml:space="preserve"> (3, 2) </w:t>
      </w:r>
      <w:r>
        <w:rPr>
          <w:rFonts w:hint="eastAsia"/>
        </w:rPr>
        <w:t>support</w:t>
      </w:r>
      <w:r>
        <w:t xml:space="preserve"> </w:t>
      </w:r>
      <w:r>
        <w:rPr>
          <w:rFonts w:hint="eastAsia"/>
        </w:rPr>
        <w:t xml:space="preserve">at most </w:t>
      </w:r>
      <w:r>
        <w:t xml:space="preserve">4 </w:t>
      </w:r>
      <w:r>
        <w:rPr>
          <w:rFonts w:cs="Times New Roman"/>
          <w:szCs w:val="20"/>
          <w:lang w:eastAsia="x-none"/>
        </w:rPr>
        <w:t xml:space="preserve">monitoring occasions in </w:t>
      </w:r>
      <w:r>
        <w:rPr>
          <w:rFonts w:cs="Times New Roman" w:hint="eastAsia"/>
          <w:szCs w:val="20"/>
        </w:rPr>
        <w:t>a</w:t>
      </w:r>
      <w:r>
        <w:rPr>
          <w:rFonts w:cs="Times New Roman"/>
          <w:szCs w:val="20"/>
          <w:lang w:eastAsia="x-none"/>
        </w:rPr>
        <w:t xml:space="preserve"> slot.</w:t>
      </w:r>
      <w:r w:rsidRPr="009748C0">
        <w:rPr>
          <w:b/>
          <w:i/>
        </w:rPr>
        <w:t xml:space="preserve"> </w:t>
      </w:r>
      <w:r>
        <w:rPr>
          <w:rFonts w:hint="eastAsia"/>
        </w:rPr>
        <w:t>But t</w:t>
      </w:r>
      <w:r w:rsidR="000459D8">
        <w:t>he span patterns (3, 3) and (3, 2) are not defined in the UE feature group for the number of valid DCIs. If these newly proposed configurations would be introduced for the maximum number of non-overlapping CCEs, then there is no matching pattern available for the DCIs. This could then</w:t>
      </w:r>
      <w:r w:rsidR="00590469">
        <w:t xml:space="preserve"> require a deeper investigation</w:t>
      </w:r>
      <w:r w:rsidR="00590469">
        <w:rPr>
          <w:rFonts w:hint="eastAsia"/>
        </w:rPr>
        <w:t>.</w:t>
      </w:r>
    </w:p>
    <w:p w:rsidR="00F109B1" w:rsidRPr="004656DA" w:rsidRDefault="00517940" w:rsidP="00F109B1">
      <w:pPr>
        <w:spacing w:beforeLines="50" w:before="156"/>
        <w:rPr>
          <w:b/>
          <w:i/>
        </w:rPr>
      </w:pPr>
      <w:r>
        <w:rPr>
          <w:b/>
          <w:i/>
        </w:rPr>
        <w:t xml:space="preserve">Proposal </w:t>
      </w:r>
      <w:r w:rsidR="009A285C">
        <w:rPr>
          <w:rFonts w:hint="eastAsia"/>
          <w:b/>
          <w:i/>
        </w:rPr>
        <w:t>3</w:t>
      </w:r>
      <w:r>
        <w:rPr>
          <w:b/>
          <w:i/>
        </w:rPr>
        <w:t>:</w:t>
      </w:r>
      <w:r w:rsidRPr="009748C0">
        <w:rPr>
          <w:rFonts w:cs="Times New Roman"/>
          <w:b/>
          <w:i/>
          <w:szCs w:val="20"/>
          <w:lang w:eastAsia="x-none"/>
        </w:rPr>
        <w:t xml:space="preserve"> </w:t>
      </w:r>
      <w:r w:rsidR="000459D8">
        <w:rPr>
          <w:rFonts w:cs="Times New Roman" w:hint="eastAsia"/>
          <w:b/>
          <w:i/>
          <w:szCs w:val="20"/>
        </w:rPr>
        <w:t>w</w:t>
      </w:r>
      <w:r w:rsidR="004E6D37">
        <w:rPr>
          <w:rFonts w:cs="Times New Roman" w:hint="eastAsia"/>
          <w:b/>
          <w:i/>
          <w:szCs w:val="20"/>
        </w:rPr>
        <w:t>hethe</w:t>
      </w:r>
      <w:r w:rsidR="000459D8">
        <w:rPr>
          <w:rFonts w:cs="Times New Roman" w:hint="eastAsia"/>
          <w:b/>
          <w:i/>
          <w:szCs w:val="20"/>
        </w:rPr>
        <w:t>r</w:t>
      </w:r>
      <w:r w:rsidR="004E6D37">
        <w:rPr>
          <w:rFonts w:cs="Times New Roman" w:hint="eastAsia"/>
          <w:b/>
          <w:i/>
          <w:szCs w:val="20"/>
        </w:rPr>
        <w:t xml:space="preserve"> or not to</w:t>
      </w:r>
      <w:r w:rsidR="000459D8">
        <w:rPr>
          <w:rFonts w:cs="Times New Roman" w:hint="eastAsia"/>
          <w:b/>
          <w:i/>
          <w:szCs w:val="20"/>
        </w:rPr>
        <w:t xml:space="preserve"> a</w:t>
      </w:r>
      <w:r w:rsidRPr="00D41B98">
        <w:rPr>
          <w:rFonts w:cs="Times New Roman"/>
          <w:b/>
          <w:i/>
          <w:szCs w:val="20"/>
        </w:rPr>
        <w:t xml:space="preserve">dd new </w:t>
      </w:r>
      <w:r w:rsidRPr="000459D8">
        <w:rPr>
          <w:rFonts w:cs="Times New Roman"/>
          <w:b/>
          <w:i/>
          <w:szCs w:val="20"/>
        </w:rPr>
        <w:t xml:space="preserve">combinations (X, Y) = (3, 3) or (X, Y) </w:t>
      </w:r>
      <w:r w:rsidR="000459D8" w:rsidRPr="000459D8">
        <w:rPr>
          <w:rFonts w:cs="Times New Roman"/>
          <w:b/>
          <w:i/>
          <w:szCs w:val="20"/>
        </w:rPr>
        <w:t>= (3, 2)</w:t>
      </w:r>
      <w:r w:rsidR="000459D8" w:rsidRPr="000459D8">
        <w:rPr>
          <w:rFonts w:cs="Times New Roman" w:hint="eastAsia"/>
          <w:b/>
          <w:i/>
          <w:szCs w:val="20"/>
        </w:rPr>
        <w:t xml:space="preserve"> need</w:t>
      </w:r>
      <w:r w:rsidR="004E6D37">
        <w:rPr>
          <w:rFonts w:cs="Times New Roman" w:hint="eastAsia"/>
          <w:b/>
          <w:i/>
          <w:szCs w:val="20"/>
        </w:rPr>
        <w:t>s</w:t>
      </w:r>
      <w:r w:rsidR="000459D8" w:rsidRPr="000459D8">
        <w:rPr>
          <w:rFonts w:cs="Times New Roman" w:hint="eastAsia"/>
          <w:b/>
          <w:i/>
          <w:szCs w:val="20"/>
        </w:rPr>
        <w:t xml:space="preserve"> </w:t>
      </w:r>
      <w:r w:rsidR="000459D8" w:rsidRPr="000459D8">
        <w:rPr>
          <w:rFonts w:cs="Times New Roman"/>
          <w:b/>
          <w:i/>
          <w:szCs w:val="20"/>
        </w:rPr>
        <w:t>a deeper investigation</w:t>
      </w:r>
    </w:p>
    <w:p w:rsidR="00303F19" w:rsidRPr="00C861C2" w:rsidRDefault="00454653" w:rsidP="00A554C4">
      <w:pPr>
        <w:pStyle w:val="a8"/>
        <w:ind w:firstLineChars="200" w:firstLine="420"/>
        <w:rPr>
          <w:sz w:val="21"/>
          <w:szCs w:val="21"/>
        </w:rPr>
      </w:pPr>
      <w:r w:rsidRPr="00C861C2">
        <w:rPr>
          <w:sz w:val="21"/>
          <w:szCs w:val="21"/>
        </w:rPr>
        <w:t>The maximum number of non-overlapping CCE for channel estimation per monitoring span should be an improvement over the existing Rel-15 per-slot limit</w:t>
      </w:r>
      <w:r w:rsidR="00B37A53" w:rsidRPr="00C861C2">
        <w:rPr>
          <w:sz w:val="21"/>
          <w:szCs w:val="21"/>
        </w:rPr>
        <w:t xml:space="preserve">. It is defined according to spans not slot. </w:t>
      </w:r>
      <w:r w:rsidR="00FD049B" w:rsidRPr="00C861C2">
        <w:rPr>
          <w:sz w:val="21"/>
          <w:szCs w:val="21"/>
        </w:rPr>
        <w:t>Further, we should also consider the UE complexity into account.</w:t>
      </w:r>
      <w:r w:rsidR="00B47BD4" w:rsidRPr="00C861C2">
        <w:rPr>
          <w:sz w:val="21"/>
          <w:szCs w:val="21"/>
        </w:rPr>
        <w:t xml:space="preserve"> We propose the following per-CC limit in Table 1.</w:t>
      </w:r>
      <w:r w:rsidR="003A6726" w:rsidRPr="00C861C2">
        <w:rPr>
          <w:sz w:val="21"/>
          <w:szCs w:val="21"/>
        </w:rPr>
        <w:t xml:space="preserve"> </w:t>
      </w:r>
    </w:p>
    <w:p w:rsidR="004656DA" w:rsidRDefault="004656DA" w:rsidP="00A554C4">
      <w:pPr>
        <w:pStyle w:val="a8"/>
        <w:ind w:firstLineChars="100" w:firstLine="200"/>
      </w:pPr>
    </w:p>
    <w:p w:rsidR="00F109B1" w:rsidRPr="00A57077" w:rsidRDefault="00F109B1" w:rsidP="00F109B1">
      <w:pPr>
        <w:pStyle w:val="a8"/>
        <w:jc w:val="center"/>
        <w:rPr>
          <w:b/>
        </w:rPr>
      </w:pPr>
      <w:r w:rsidRPr="00A57077">
        <w:rPr>
          <w:b/>
        </w:rPr>
        <w:t xml:space="preserve">Table </w:t>
      </w:r>
      <w:r w:rsidR="00B47BD4">
        <w:rPr>
          <w:b/>
        </w:rPr>
        <w:t>1</w:t>
      </w:r>
      <w:r w:rsidRPr="00A57077">
        <w:rPr>
          <w:b/>
        </w:rPr>
        <w:t>:</w:t>
      </w:r>
      <w:r>
        <w:rPr>
          <w:b/>
        </w:rPr>
        <w:t xml:space="preserve"> The m</w:t>
      </w:r>
      <w:r w:rsidRPr="00A57077">
        <w:rPr>
          <w:b/>
        </w:rPr>
        <w:t>aximum number of non-overlapping CCE per monitoring span for different combination of (X,</w:t>
      </w:r>
      <w:r w:rsidR="004656DA">
        <w:rPr>
          <w:b/>
        </w:rPr>
        <w:t xml:space="preserve"> </w:t>
      </w:r>
      <w:r w:rsidRPr="00A57077">
        <w:rPr>
          <w:b/>
        </w:rPr>
        <w:t>Y) and SCS</w:t>
      </w:r>
      <w:r>
        <w:rPr>
          <w:b/>
        </w:rPr>
        <w:t>.</w:t>
      </w:r>
    </w:p>
    <w:tbl>
      <w:tblPr>
        <w:tblW w:w="6704" w:type="dxa"/>
        <w:jc w:val="center"/>
        <w:tblCellMar>
          <w:left w:w="0" w:type="dxa"/>
          <w:right w:w="0" w:type="dxa"/>
        </w:tblCellMar>
        <w:tblLook w:val="04A0" w:firstRow="1" w:lastRow="0" w:firstColumn="1" w:lastColumn="0" w:noHBand="0" w:noVBand="1"/>
      </w:tblPr>
      <w:tblGrid>
        <w:gridCol w:w="1987"/>
        <w:gridCol w:w="691"/>
        <w:gridCol w:w="1458"/>
        <w:gridCol w:w="1284"/>
        <w:gridCol w:w="1284"/>
      </w:tblGrid>
      <w:tr w:rsidR="00FF76ED" w:rsidRPr="00C96067" w:rsidTr="00517940">
        <w:trPr>
          <w:trHeight w:val="210"/>
          <w:jc w:val="center"/>
        </w:trPr>
        <w:tc>
          <w:tcPr>
            <w:tcW w:w="1987"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Y</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F109B1" w:rsidRPr="00C96067" w:rsidRDefault="00F109B1"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C</w:t>
            </w:r>
            <w:r w:rsidR="00FF76ED">
              <w:rPr>
                <w:rFonts w:ascii="Arial" w:eastAsia="Calibri" w:hAnsi="Arial" w:cs="Arial"/>
                <w:color w:val="000000" w:themeColor="text1"/>
                <w:lang w:eastAsia="en-US"/>
              </w:rPr>
              <w:t>(per span)</w:t>
            </w:r>
          </w:p>
        </w:tc>
      </w:tr>
      <w:tr w:rsidR="00517940" w:rsidRPr="00C96067" w:rsidTr="00517940">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rsidR="00517940" w:rsidRPr="00C96067" w:rsidRDefault="00517940" w:rsidP="00C57A73">
            <w:pPr>
              <w:rPr>
                <w:rFonts w:ascii="Arial" w:hAnsi="Arial" w:cs="Arial"/>
                <w:lang w:eastAsia="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17940" w:rsidRPr="00C96067" w:rsidRDefault="00517940" w:rsidP="00C57A73">
            <w:pPr>
              <w:rPr>
                <w:rFonts w:ascii="Arial" w:hAnsi="Arial" w:cs="Arial"/>
                <w:lang w:eastAsia="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17940" w:rsidRPr="00C96067" w:rsidRDefault="00517940" w:rsidP="00C57A73">
            <w:pPr>
              <w:rPr>
                <w:rFonts w:ascii="Arial" w:hAnsi="Arial" w:cs="Arial"/>
                <w:lang w:eastAsia="en-US"/>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17940" w:rsidRPr="00C96067" w:rsidRDefault="00517940" w:rsidP="00C57A73">
            <w:pPr>
              <w:spacing w:before="120" w:line="256" w:lineRule="auto"/>
              <w:jc w:val="center"/>
              <w:rPr>
                <w:rFonts w:ascii="Arial" w:hAnsi="Arial" w:cs="Arial"/>
                <w:lang w:eastAsia="en-US"/>
              </w:rPr>
            </w:pPr>
            <w:r>
              <w:rPr>
                <w:rFonts w:ascii="Symbol" w:eastAsia="Malgun Gothic" w:hAnsi="Symbol"/>
                <w:color w:val="000000"/>
              </w:rPr>
              <w:t></w:t>
            </w:r>
            <w:r>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17940" w:rsidRPr="00C96067" w:rsidRDefault="00517940" w:rsidP="00C57A73">
            <w:pPr>
              <w:spacing w:before="120" w:line="256" w:lineRule="auto"/>
              <w:jc w:val="center"/>
              <w:rPr>
                <w:rFonts w:ascii="Arial" w:hAnsi="Arial" w:cs="Arial"/>
                <w:lang w:eastAsia="en-US"/>
              </w:rPr>
            </w:pPr>
            <w:r>
              <w:rPr>
                <w:rFonts w:ascii="Symbol" w:eastAsia="Malgun Gothic" w:hAnsi="Symbol"/>
                <w:color w:val="000000"/>
              </w:rPr>
              <w:t></w:t>
            </w:r>
            <w:r>
              <w:rPr>
                <w:rFonts w:eastAsia="Malgun Gothic"/>
                <w:color w:val="000000"/>
              </w:rPr>
              <w:t>=1</w:t>
            </w:r>
          </w:p>
        </w:tc>
      </w:tr>
      <w:tr w:rsidR="00517940" w:rsidRPr="00C96067" w:rsidTr="00517940">
        <w:trPr>
          <w:trHeight w:val="430"/>
          <w:jc w:val="center"/>
        </w:trPr>
        <w:tc>
          <w:tcPr>
            <w:tcW w:w="1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24</w:t>
            </w:r>
          </w:p>
        </w:tc>
      </w:tr>
      <w:tr w:rsidR="00517940" w:rsidRPr="00C96067" w:rsidTr="00517940">
        <w:trPr>
          <w:trHeight w:val="430"/>
          <w:jc w:val="center"/>
        </w:trPr>
        <w:tc>
          <w:tcPr>
            <w:tcW w:w="1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68556F" w:rsidP="00C57A73">
            <w:pPr>
              <w:spacing w:before="120" w:line="256" w:lineRule="auto"/>
              <w:jc w:val="center"/>
              <w:rPr>
                <w:rFonts w:ascii="Arial" w:hAnsi="Arial" w:cs="Arial"/>
                <w:lang w:eastAsia="en-US"/>
              </w:rPr>
            </w:pPr>
            <w:r>
              <w:rPr>
                <w:rFonts w:ascii="Arial" w:hAnsi="Arial" w:cs="Arial" w:hint="eastAsia"/>
              </w:rPr>
              <w:t>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68556F" w:rsidP="00C57A73">
            <w:pPr>
              <w:spacing w:before="120" w:line="256" w:lineRule="auto"/>
              <w:jc w:val="center"/>
              <w:rPr>
                <w:rFonts w:ascii="Arial" w:hAnsi="Arial" w:cs="Arial"/>
                <w:lang w:eastAsia="en-US"/>
              </w:rPr>
            </w:pPr>
            <w:r>
              <w:rPr>
                <w:rFonts w:ascii="Arial" w:hAnsi="Arial" w:cs="Arial" w:hint="eastAsia"/>
              </w:rPr>
              <w:t>36</w:t>
            </w:r>
          </w:p>
        </w:tc>
      </w:tr>
      <w:tr w:rsidR="00517940" w:rsidRPr="00C96067" w:rsidTr="00517940">
        <w:trPr>
          <w:trHeight w:val="430"/>
          <w:jc w:val="center"/>
        </w:trPr>
        <w:tc>
          <w:tcPr>
            <w:tcW w:w="1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4656DA">
            <w:pPr>
              <w:spacing w:before="120" w:line="256" w:lineRule="auto"/>
              <w:ind w:firstLineChars="100" w:firstLine="210"/>
              <w:rPr>
                <w:rFonts w:ascii="Arial" w:hAnsi="Arial" w:cs="Arial"/>
                <w:lang w:eastAsia="en-US"/>
              </w:rPr>
            </w:pPr>
            <w:r w:rsidRPr="00C96067">
              <w:rPr>
                <w:rFonts w:ascii="Arial" w:eastAsia="Calibri" w:hAnsi="Arial" w:cs="Arial"/>
                <w:color w:val="000000" w:themeColor="text1"/>
                <w:lang w:eastAsia="en-US"/>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C96067" w:rsidRDefault="00517940" w:rsidP="00C57A73">
            <w:pPr>
              <w:spacing w:before="120" w:line="256" w:lineRule="auto"/>
              <w:jc w:val="center"/>
              <w:rPr>
                <w:rFonts w:ascii="Arial" w:hAnsi="Arial" w:cs="Arial"/>
                <w:lang w:eastAsia="en-US"/>
              </w:rPr>
            </w:pPr>
            <w:r w:rsidRPr="00C96067">
              <w:rPr>
                <w:rFonts w:ascii="Arial" w:eastAsia="Calibri" w:hAnsi="Arial" w:cs="Arial"/>
                <w:color w:val="000000" w:themeColor="text1"/>
                <w:lang w:eastAsia="en-US"/>
              </w:rPr>
              <w:t>56</w:t>
            </w:r>
          </w:p>
        </w:tc>
      </w:tr>
      <w:tr w:rsidR="00517940" w:rsidRPr="00C96067" w:rsidTr="00517940">
        <w:trPr>
          <w:trHeight w:val="430"/>
          <w:jc w:val="center"/>
        </w:trPr>
        <w:tc>
          <w:tcPr>
            <w:tcW w:w="19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517940" w:rsidRDefault="00517940" w:rsidP="00C57A73">
            <w:pPr>
              <w:spacing w:before="120" w:line="256" w:lineRule="auto"/>
              <w:jc w:val="center"/>
              <w:rPr>
                <w:rFonts w:ascii="Arial" w:hAnsi="Arial" w:cs="Arial"/>
                <w:color w:val="000000" w:themeColor="text1"/>
                <w:lang w:eastAsia="en-US"/>
              </w:rPr>
            </w:pPr>
            <w:r w:rsidRPr="00517940">
              <w:rPr>
                <w:rFonts w:ascii="Arial" w:eastAsia="Calibri" w:hAnsi="Arial" w:cs="Arial"/>
                <w:color w:val="000000" w:themeColor="text1"/>
                <w:lang w:eastAsia="en-US"/>
              </w:rPr>
              <w:t>Combination 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517940" w:rsidRDefault="00517940" w:rsidP="00C57A73">
            <w:pPr>
              <w:spacing w:before="120" w:line="256" w:lineRule="auto"/>
              <w:jc w:val="center"/>
              <w:rPr>
                <w:rFonts w:ascii="Arial" w:hAnsi="Arial" w:cs="Arial"/>
                <w:color w:val="000000" w:themeColor="text1"/>
                <w:lang w:eastAsia="en-US"/>
              </w:rPr>
            </w:pPr>
            <w:r w:rsidRPr="00517940">
              <w:rPr>
                <w:rFonts w:ascii="Arial" w:eastAsia="Calibri" w:hAnsi="Arial" w:cs="Arial"/>
                <w:color w:val="000000" w:themeColor="text1"/>
                <w:kern w:val="24"/>
                <w:lang w:val="sv-SE"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517940" w:rsidRDefault="00517940" w:rsidP="00C57A73">
            <w:pPr>
              <w:spacing w:before="120" w:line="256" w:lineRule="auto"/>
              <w:jc w:val="center"/>
              <w:rPr>
                <w:rFonts w:ascii="Arial" w:hAnsi="Arial" w:cs="Arial"/>
                <w:color w:val="000000" w:themeColor="text1"/>
                <w:lang w:eastAsia="en-US"/>
              </w:rPr>
            </w:pPr>
            <w:r w:rsidRPr="00517940">
              <w:rPr>
                <w:rFonts w:ascii="Arial" w:eastAsia="Calibri" w:hAnsi="Arial" w:cs="Arial"/>
                <w:color w:val="000000" w:themeColor="text1"/>
                <w:kern w:val="24"/>
                <w:lang w:val="sv-SE" w:eastAsia="en-US"/>
              </w:rPr>
              <w:t>2</w:t>
            </w:r>
            <w:r w:rsidR="004300FD">
              <w:rPr>
                <w:rFonts w:ascii="Arial" w:eastAsia="Calibri" w:hAnsi="Arial" w:cs="Arial"/>
                <w:color w:val="000000" w:themeColor="text1"/>
                <w:kern w:val="24"/>
                <w:lang w:val="sv-SE" w:eastAsia="en-US"/>
              </w:rPr>
              <w:t xml:space="preserve"> or </w:t>
            </w:r>
            <w:r w:rsidRPr="00517940">
              <w:rPr>
                <w:rFonts w:ascii="Arial" w:eastAsia="Calibri" w:hAnsi="Arial" w:cs="Arial"/>
                <w:color w:val="000000" w:themeColor="text1"/>
                <w:kern w:val="24"/>
                <w:lang w:val="sv-SE" w:eastAsia="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690966" w:rsidRDefault="00517940" w:rsidP="00C57A73">
            <w:pPr>
              <w:spacing w:before="120" w:line="256" w:lineRule="auto"/>
              <w:jc w:val="center"/>
              <w:rPr>
                <w:rFonts w:ascii="Arial" w:hAnsi="Arial" w:cs="Arial"/>
                <w:lang w:eastAsia="en-US"/>
              </w:rPr>
            </w:pPr>
            <w:r w:rsidRPr="00690966">
              <w:rPr>
                <w:rFonts w:ascii="Arial" w:eastAsia="Calibri" w:hAnsi="Arial" w:cs="Arial"/>
                <w:kern w:val="24"/>
                <w:lang w:val="sv-SE" w:eastAsia="en-US"/>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7940" w:rsidRPr="00690966" w:rsidRDefault="00517940" w:rsidP="00C57A73">
            <w:pPr>
              <w:spacing w:before="120" w:line="256" w:lineRule="auto"/>
              <w:jc w:val="center"/>
              <w:rPr>
                <w:rFonts w:ascii="Arial" w:hAnsi="Arial" w:cs="Arial"/>
                <w:lang w:eastAsia="en-US"/>
              </w:rPr>
            </w:pPr>
            <w:r w:rsidRPr="00690966">
              <w:rPr>
                <w:rFonts w:ascii="Arial" w:eastAsia="Calibri" w:hAnsi="Arial" w:cs="Arial"/>
                <w:kern w:val="24"/>
                <w:lang w:val="sv-SE" w:eastAsia="en-US"/>
              </w:rPr>
              <w:t>32</w:t>
            </w:r>
          </w:p>
        </w:tc>
      </w:tr>
    </w:tbl>
    <w:p w:rsidR="00F109B1" w:rsidRDefault="00F109B1" w:rsidP="00F109B1">
      <w:pPr>
        <w:spacing w:beforeLines="50" w:before="156"/>
        <w:rPr>
          <w:b/>
          <w:i/>
        </w:rPr>
      </w:pPr>
    </w:p>
    <w:p w:rsidR="00AD530F" w:rsidRDefault="00460F6E" w:rsidP="00460F6E">
      <w:pPr>
        <w:tabs>
          <w:tab w:val="left" w:pos="1500"/>
        </w:tabs>
        <w:overflowPunct w:val="0"/>
        <w:autoSpaceDE w:val="0"/>
        <w:autoSpaceDN w:val="0"/>
        <w:adjustRightInd w:val="0"/>
        <w:spacing w:line="288" w:lineRule="auto"/>
        <w:textAlignment w:val="baseline"/>
        <w:rPr>
          <w:b/>
          <w:i/>
        </w:rPr>
      </w:pPr>
      <w:r>
        <w:rPr>
          <w:b/>
          <w:i/>
        </w:rPr>
        <w:t xml:space="preserve">Proposal </w:t>
      </w:r>
      <w:r w:rsidR="009A285C">
        <w:rPr>
          <w:rFonts w:hint="eastAsia"/>
          <w:b/>
          <w:i/>
        </w:rPr>
        <w:t>4</w:t>
      </w:r>
      <w:r>
        <w:rPr>
          <w:b/>
          <w:i/>
        </w:rPr>
        <w:t xml:space="preserve">: </w:t>
      </w:r>
      <w:r w:rsidRPr="00460F6E">
        <w:rPr>
          <w:b/>
          <w:i/>
        </w:rPr>
        <w:t>Define the value C per PDCCH monitoring span for a combination of SCS and (X,</w:t>
      </w:r>
      <w:r w:rsidR="00777DF2">
        <w:rPr>
          <w:b/>
          <w:i/>
        </w:rPr>
        <w:t xml:space="preserve"> </w:t>
      </w:r>
      <w:r w:rsidRPr="00460F6E">
        <w:rPr>
          <w:b/>
          <w:i/>
        </w:rPr>
        <w:t xml:space="preserve">Y) as in Table </w:t>
      </w:r>
      <w:r w:rsidR="00517940">
        <w:rPr>
          <w:b/>
          <w:i/>
        </w:rPr>
        <w:t>1</w:t>
      </w:r>
      <w:r w:rsidRPr="00460F6E">
        <w:rPr>
          <w:b/>
          <w:i/>
        </w:rPr>
        <w:t>.</w:t>
      </w:r>
    </w:p>
    <w:p w:rsidR="004656DA" w:rsidRPr="00460F6E" w:rsidRDefault="004656DA" w:rsidP="00460F6E">
      <w:pPr>
        <w:tabs>
          <w:tab w:val="left" w:pos="1500"/>
        </w:tabs>
        <w:overflowPunct w:val="0"/>
        <w:autoSpaceDE w:val="0"/>
        <w:autoSpaceDN w:val="0"/>
        <w:adjustRightInd w:val="0"/>
        <w:spacing w:line="288" w:lineRule="auto"/>
        <w:textAlignment w:val="baseline"/>
        <w:rPr>
          <w:b/>
          <w:i/>
        </w:rPr>
      </w:pP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r>
        <w:rPr>
          <w:rFonts w:cs="Times New Roman"/>
          <w:kern w:val="0"/>
          <w:sz w:val="36"/>
          <w:szCs w:val="32"/>
        </w:rPr>
        <w:t xml:space="preserve">4 </w:t>
      </w:r>
      <w:proofErr w:type="gramStart"/>
      <w:r>
        <w:rPr>
          <w:rFonts w:cs="Times New Roman" w:hint="eastAsia"/>
          <w:kern w:val="0"/>
          <w:sz w:val="36"/>
          <w:szCs w:val="32"/>
        </w:rPr>
        <w:t>Conclusion</w:t>
      </w:r>
      <w:proofErr w:type="gramEnd"/>
    </w:p>
    <w:p w:rsidR="00AD530F" w:rsidRPr="009A285C" w:rsidRDefault="00AD530F" w:rsidP="009A285C">
      <w:pPr>
        <w:ind w:firstLineChars="200" w:firstLine="420"/>
        <w:rPr>
          <w:szCs w:val="21"/>
        </w:rPr>
      </w:pPr>
      <w:r w:rsidRPr="00C861C2">
        <w:rPr>
          <w:rFonts w:cs="Times New Roman"/>
          <w:szCs w:val="21"/>
        </w:rPr>
        <w:t xml:space="preserve">In this contribution, some PDCCH enhancements were discussed and proposed for consideration. Based on above discussions, </w:t>
      </w:r>
      <w:r w:rsidR="00CD188D" w:rsidRPr="00C861C2">
        <w:rPr>
          <w:szCs w:val="21"/>
        </w:rPr>
        <w:t>o</w:t>
      </w:r>
      <w:r w:rsidR="00C33041" w:rsidRPr="00C861C2">
        <w:rPr>
          <w:szCs w:val="21"/>
        </w:rPr>
        <w:t>ur proposals in this contribution are summarized as follows.</w:t>
      </w:r>
    </w:p>
    <w:p w:rsidR="00B02CBF" w:rsidRPr="00C861C2" w:rsidRDefault="009A285C" w:rsidP="00CD188D">
      <w:pPr>
        <w:rPr>
          <w:b/>
          <w:i/>
          <w:szCs w:val="21"/>
          <w:lang w:val="en-GB"/>
        </w:rPr>
      </w:pPr>
      <w:r>
        <w:rPr>
          <w:b/>
          <w:i/>
          <w:szCs w:val="21"/>
        </w:rPr>
        <w:t xml:space="preserve">Proposal </w:t>
      </w:r>
      <w:r>
        <w:rPr>
          <w:rFonts w:hint="eastAsia"/>
          <w:b/>
          <w:i/>
          <w:szCs w:val="21"/>
        </w:rPr>
        <w:t>1</w:t>
      </w:r>
      <w:r w:rsidR="00B02CBF" w:rsidRPr="00C861C2">
        <w:rPr>
          <w:i/>
          <w:szCs w:val="21"/>
        </w:rPr>
        <w:t xml:space="preserve">: </w:t>
      </w:r>
      <w:r w:rsidR="00B02CBF" w:rsidRPr="00C861C2">
        <w:rPr>
          <w:b/>
          <w:i/>
          <w:szCs w:val="21"/>
        </w:rPr>
        <w:t xml:space="preserve">RV field can become configurable from 0 up to 1 </w:t>
      </w:r>
      <w:proofErr w:type="gramStart"/>
      <w:r w:rsidR="00B02CBF" w:rsidRPr="00C861C2">
        <w:rPr>
          <w:b/>
          <w:i/>
          <w:szCs w:val="21"/>
        </w:rPr>
        <w:t>bits</w:t>
      </w:r>
      <w:proofErr w:type="gramEnd"/>
      <w:r w:rsidR="00B02CBF" w:rsidRPr="00C861C2">
        <w:rPr>
          <w:b/>
          <w:i/>
          <w:szCs w:val="21"/>
        </w:rPr>
        <w:t>.</w:t>
      </w:r>
    </w:p>
    <w:p w:rsidR="00B02CBF" w:rsidRPr="00C861C2" w:rsidRDefault="009A285C" w:rsidP="00CD188D">
      <w:pPr>
        <w:rPr>
          <w:b/>
          <w:i/>
          <w:szCs w:val="21"/>
        </w:rPr>
      </w:pPr>
      <w:r>
        <w:rPr>
          <w:b/>
          <w:i/>
          <w:szCs w:val="21"/>
        </w:rPr>
        <w:t xml:space="preserve">Proposal </w:t>
      </w:r>
      <w:r>
        <w:rPr>
          <w:rFonts w:hint="eastAsia"/>
          <w:b/>
          <w:i/>
          <w:szCs w:val="21"/>
        </w:rPr>
        <w:t>2</w:t>
      </w:r>
      <w:r w:rsidR="00B02CBF" w:rsidRPr="00C861C2">
        <w:rPr>
          <w:b/>
          <w:i/>
          <w:szCs w:val="21"/>
        </w:rPr>
        <w:t xml:space="preserve">: Just consider the PDCCH monitoring enhancements for 15 </w:t>
      </w:r>
      <w:r w:rsidR="00B02CBF" w:rsidRPr="00C861C2">
        <w:rPr>
          <w:rFonts w:hint="eastAsia"/>
          <w:b/>
          <w:i/>
          <w:szCs w:val="21"/>
        </w:rPr>
        <w:t>kHz</w:t>
      </w:r>
      <w:r w:rsidR="00B02CBF" w:rsidRPr="00C861C2">
        <w:rPr>
          <w:b/>
          <w:i/>
          <w:szCs w:val="21"/>
        </w:rPr>
        <w:t xml:space="preserve"> </w:t>
      </w:r>
      <w:r w:rsidR="00B02CBF" w:rsidRPr="00C861C2">
        <w:rPr>
          <w:rFonts w:hint="eastAsia"/>
          <w:b/>
          <w:i/>
          <w:szCs w:val="21"/>
        </w:rPr>
        <w:t>and</w:t>
      </w:r>
      <w:r w:rsidR="00B02CBF" w:rsidRPr="00C861C2">
        <w:rPr>
          <w:b/>
          <w:i/>
          <w:szCs w:val="21"/>
        </w:rPr>
        <w:t xml:space="preserve"> 30 </w:t>
      </w:r>
      <w:r w:rsidR="00B02CBF" w:rsidRPr="00C861C2">
        <w:rPr>
          <w:rFonts w:hint="eastAsia"/>
          <w:b/>
          <w:i/>
          <w:szCs w:val="21"/>
        </w:rPr>
        <w:t>kHz</w:t>
      </w:r>
      <w:r w:rsidR="00B02CBF" w:rsidRPr="00C861C2">
        <w:rPr>
          <w:b/>
          <w:i/>
          <w:szCs w:val="21"/>
        </w:rPr>
        <w:t>.</w:t>
      </w:r>
    </w:p>
    <w:p w:rsidR="00417299" w:rsidRPr="004656DA" w:rsidRDefault="009A285C" w:rsidP="00417299">
      <w:pPr>
        <w:spacing w:beforeLines="50" w:before="156"/>
        <w:rPr>
          <w:b/>
          <w:i/>
        </w:rPr>
      </w:pPr>
      <w:r>
        <w:rPr>
          <w:b/>
          <w:i/>
          <w:szCs w:val="21"/>
        </w:rPr>
        <w:t xml:space="preserve">Proposal </w:t>
      </w:r>
      <w:r>
        <w:rPr>
          <w:rFonts w:hint="eastAsia"/>
          <w:b/>
          <w:i/>
          <w:szCs w:val="21"/>
        </w:rPr>
        <w:t>3</w:t>
      </w:r>
      <w:r w:rsidR="009748C0" w:rsidRPr="00C861C2">
        <w:rPr>
          <w:b/>
          <w:i/>
          <w:szCs w:val="21"/>
        </w:rPr>
        <w:t>:</w:t>
      </w:r>
      <w:r w:rsidR="009748C0" w:rsidRPr="00C861C2">
        <w:rPr>
          <w:rFonts w:cs="Times New Roman"/>
          <w:b/>
          <w:i/>
          <w:szCs w:val="21"/>
          <w:lang w:eastAsia="x-none"/>
        </w:rPr>
        <w:t xml:space="preserve"> </w:t>
      </w:r>
      <w:r w:rsidR="00417299">
        <w:rPr>
          <w:rFonts w:cs="Times New Roman" w:hint="eastAsia"/>
          <w:b/>
          <w:i/>
          <w:szCs w:val="20"/>
        </w:rPr>
        <w:t>Whether or not to a</w:t>
      </w:r>
      <w:r w:rsidR="00417299" w:rsidRPr="00D41B98">
        <w:rPr>
          <w:rFonts w:cs="Times New Roman"/>
          <w:b/>
          <w:i/>
          <w:szCs w:val="20"/>
        </w:rPr>
        <w:t xml:space="preserve">dd new </w:t>
      </w:r>
      <w:r w:rsidR="00417299" w:rsidRPr="000459D8">
        <w:rPr>
          <w:rFonts w:cs="Times New Roman"/>
          <w:b/>
          <w:i/>
          <w:szCs w:val="20"/>
        </w:rPr>
        <w:t>combinations (X, Y) = (3, 3) or (X, Y) = (3, 2)</w:t>
      </w:r>
      <w:r w:rsidR="00417299" w:rsidRPr="000459D8">
        <w:rPr>
          <w:rFonts w:cs="Times New Roman" w:hint="eastAsia"/>
          <w:b/>
          <w:i/>
          <w:szCs w:val="20"/>
        </w:rPr>
        <w:t xml:space="preserve"> need</w:t>
      </w:r>
      <w:r w:rsidR="00417299">
        <w:rPr>
          <w:rFonts w:cs="Times New Roman" w:hint="eastAsia"/>
          <w:b/>
          <w:i/>
          <w:szCs w:val="20"/>
        </w:rPr>
        <w:t>s</w:t>
      </w:r>
      <w:r w:rsidR="00417299" w:rsidRPr="000459D8">
        <w:rPr>
          <w:rFonts w:cs="Times New Roman" w:hint="eastAsia"/>
          <w:b/>
          <w:i/>
          <w:szCs w:val="20"/>
        </w:rPr>
        <w:t xml:space="preserve"> </w:t>
      </w:r>
      <w:r w:rsidR="00417299" w:rsidRPr="000459D8">
        <w:rPr>
          <w:rFonts w:cs="Times New Roman"/>
          <w:b/>
          <w:i/>
          <w:szCs w:val="20"/>
        </w:rPr>
        <w:t>a deeper investigation</w:t>
      </w:r>
    </w:p>
    <w:p w:rsidR="00777DF2" w:rsidRPr="00C861C2" w:rsidRDefault="009A285C" w:rsidP="00417299">
      <w:pPr>
        <w:rPr>
          <w:b/>
          <w:i/>
          <w:szCs w:val="21"/>
        </w:rPr>
      </w:pPr>
      <w:r>
        <w:rPr>
          <w:b/>
          <w:i/>
          <w:szCs w:val="21"/>
        </w:rPr>
        <w:t xml:space="preserve">Proposal </w:t>
      </w:r>
      <w:r>
        <w:rPr>
          <w:rFonts w:hint="eastAsia"/>
          <w:b/>
          <w:i/>
          <w:szCs w:val="21"/>
        </w:rPr>
        <w:t>4</w:t>
      </w:r>
      <w:r w:rsidR="00777DF2" w:rsidRPr="00C861C2">
        <w:rPr>
          <w:b/>
          <w:i/>
          <w:szCs w:val="21"/>
        </w:rPr>
        <w:t>: Define the value C per PDCCH monitoring span for a combination of SCS and (X, Y) as in Table 1.</w:t>
      </w:r>
    </w:p>
    <w:p w:rsidR="009748C0" w:rsidRPr="00777DF2" w:rsidRDefault="009748C0" w:rsidP="00CD188D">
      <w:pPr>
        <w:rPr>
          <w:b/>
          <w:i/>
        </w:rPr>
      </w:pP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r>
        <w:rPr>
          <w:rFonts w:cs="Times New Roman"/>
          <w:kern w:val="0"/>
          <w:sz w:val="36"/>
          <w:szCs w:val="32"/>
        </w:rPr>
        <w:t>5 References</w:t>
      </w:r>
    </w:p>
    <w:p w:rsidR="00AD530F" w:rsidRPr="00C861C2" w:rsidRDefault="00AD530F" w:rsidP="00C861C2">
      <w:pPr>
        <w:pStyle w:val="a7"/>
        <w:widowControl/>
        <w:numPr>
          <w:ilvl w:val="0"/>
          <w:numId w:val="11"/>
        </w:numPr>
        <w:autoSpaceDE w:val="0"/>
        <w:autoSpaceDN w:val="0"/>
        <w:adjustRightInd w:val="0"/>
        <w:snapToGrid w:val="0"/>
        <w:spacing w:after="120"/>
        <w:ind w:firstLineChars="0"/>
        <w:rPr>
          <w:rFonts w:cs="Times New Roman"/>
          <w:sz w:val="20"/>
          <w:szCs w:val="20"/>
        </w:rPr>
      </w:pPr>
      <w:bookmarkStart w:id="3" w:name="_Ref13497583"/>
      <w:r w:rsidRPr="00C861C2">
        <w:rPr>
          <w:rFonts w:cs="Times New Roman"/>
          <w:sz w:val="20"/>
          <w:szCs w:val="20"/>
        </w:rPr>
        <w:t>3GPP RAN1#96Bis, Chairman’s note.</w:t>
      </w:r>
      <w:bookmarkEnd w:id="3"/>
    </w:p>
    <w:p w:rsidR="00AD530F" w:rsidRPr="00C861C2" w:rsidRDefault="00AD530F" w:rsidP="00C861C2">
      <w:pPr>
        <w:pStyle w:val="a7"/>
        <w:widowControl/>
        <w:numPr>
          <w:ilvl w:val="0"/>
          <w:numId w:val="11"/>
        </w:numPr>
        <w:autoSpaceDE w:val="0"/>
        <w:autoSpaceDN w:val="0"/>
        <w:adjustRightInd w:val="0"/>
        <w:snapToGrid w:val="0"/>
        <w:spacing w:after="120"/>
        <w:ind w:firstLineChars="0"/>
        <w:rPr>
          <w:rFonts w:cs="Times New Roman"/>
          <w:sz w:val="20"/>
          <w:szCs w:val="20"/>
        </w:rPr>
      </w:pPr>
      <w:bookmarkStart w:id="4" w:name="_Ref13497584"/>
      <w:r w:rsidRPr="00C861C2">
        <w:rPr>
          <w:rFonts w:cs="Times New Roman"/>
          <w:sz w:val="20"/>
          <w:szCs w:val="20"/>
        </w:rPr>
        <w:t>3GPP RAN1#97, Chairman’s note.</w:t>
      </w:r>
      <w:bookmarkEnd w:id="4"/>
    </w:p>
    <w:p w:rsidR="00C861C2" w:rsidRPr="00C861C2" w:rsidRDefault="00EA5231" w:rsidP="00C861C2">
      <w:pPr>
        <w:pStyle w:val="References"/>
        <w:numPr>
          <w:ilvl w:val="0"/>
          <w:numId w:val="11"/>
        </w:numPr>
        <w:adjustRightInd w:val="0"/>
        <w:spacing w:after="312"/>
        <w:jc w:val="left"/>
        <w:rPr>
          <w:kern w:val="2"/>
          <w:szCs w:val="20"/>
          <w:lang w:eastAsia="zh-CN"/>
        </w:rPr>
      </w:pPr>
      <w:bookmarkStart w:id="5" w:name="_Ref20069112"/>
      <w:r w:rsidRPr="00C861C2">
        <w:rPr>
          <w:kern w:val="2"/>
          <w:szCs w:val="20"/>
          <w:lang w:eastAsia="zh-CN"/>
        </w:rPr>
        <w:t>“Draft Report of 3GPP TSG RAN WG1 #</w:t>
      </w:r>
      <w:proofErr w:type="gramStart"/>
      <w:r w:rsidRPr="00C861C2">
        <w:rPr>
          <w:kern w:val="2"/>
          <w:szCs w:val="20"/>
          <w:lang w:eastAsia="zh-CN"/>
        </w:rPr>
        <w:t>9</w:t>
      </w:r>
      <w:r w:rsidRPr="00C861C2">
        <w:rPr>
          <w:rFonts w:hint="eastAsia"/>
          <w:kern w:val="2"/>
          <w:szCs w:val="20"/>
          <w:lang w:eastAsia="zh-CN"/>
        </w:rPr>
        <w:t>8</w:t>
      </w:r>
      <w:r w:rsidRPr="00C861C2">
        <w:rPr>
          <w:kern w:val="2"/>
          <w:szCs w:val="20"/>
          <w:lang w:eastAsia="zh-CN"/>
        </w:rPr>
        <w:t xml:space="preserve"> v0.</w:t>
      </w:r>
      <w:r w:rsidRPr="00C861C2">
        <w:rPr>
          <w:rFonts w:hint="eastAsia"/>
          <w:kern w:val="2"/>
          <w:szCs w:val="20"/>
          <w:lang w:eastAsia="zh-CN"/>
        </w:rPr>
        <w:t>2</w:t>
      </w:r>
      <w:r w:rsidRPr="00C861C2">
        <w:rPr>
          <w:kern w:val="2"/>
          <w:szCs w:val="20"/>
          <w:lang w:eastAsia="zh-CN"/>
        </w:rPr>
        <w:t>.0</w:t>
      </w:r>
      <w:proofErr w:type="gramEnd"/>
      <w:r w:rsidRPr="00C861C2">
        <w:rPr>
          <w:kern w:val="2"/>
          <w:szCs w:val="20"/>
          <w:lang w:eastAsia="zh-CN"/>
        </w:rPr>
        <w:t>”, Prague, Czech Rep, 26th – 30th August 2019</w:t>
      </w:r>
      <w:r w:rsidRPr="00C861C2">
        <w:rPr>
          <w:rFonts w:hint="eastAsia"/>
          <w:kern w:val="2"/>
          <w:szCs w:val="20"/>
          <w:lang w:eastAsia="zh-CN"/>
        </w:rPr>
        <w:t>.</w:t>
      </w:r>
      <w:bookmarkEnd w:id="5"/>
    </w:p>
    <w:p w:rsidR="00AD530F" w:rsidRPr="00C861C2" w:rsidRDefault="00AD530F" w:rsidP="00C861C2">
      <w:pPr>
        <w:pStyle w:val="a7"/>
        <w:widowControl/>
        <w:numPr>
          <w:ilvl w:val="0"/>
          <w:numId w:val="11"/>
        </w:numPr>
        <w:autoSpaceDE w:val="0"/>
        <w:autoSpaceDN w:val="0"/>
        <w:adjustRightInd w:val="0"/>
        <w:snapToGrid w:val="0"/>
        <w:spacing w:after="120"/>
        <w:ind w:firstLineChars="0"/>
        <w:rPr>
          <w:rFonts w:cs="Times New Roman"/>
          <w:sz w:val="20"/>
          <w:szCs w:val="20"/>
        </w:rPr>
      </w:pPr>
      <w:bookmarkStart w:id="6" w:name="_Ref13501395"/>
      <w:r w:rsidRPr="00C861C2">
        <w:rPr>
          <w:rFonts w:cs="Times New Roman"/>
          <w:sz w:val="20"/>
          <w:szCs w:val="20"/>
        </w:rPr>
        <w:t>R1-190</w:t>
      </w:r>
      <w:r w:rsidR="005E0347" w:rsidRPr="00C861C2">
        <w:rPr>
          <w:rFonts w:cs="Times New Roman"/>
          <w:sz w:val="20"/>
          <w:szCs w:val="20"/>
        </w:rPr>
        <w:t>8226</w:t>
      </w:r>
      <w:r w:rsidRPr="00C861C2">
        <w:rPr>
          <w:rFonts w:cs="Times New Roman"/>
          <w:sz w:val="20"/>
          <w:szCs w:val="20"/>
        </w:rPr>
        <w:t>, “PDCCH enhancements for URLLC”, China Unicom, RAN1 #97.</w:t>
      </w:r>
      <w:bookmarkEnd w:id="6"/>
    </w:p>
    <w:p w:rsidR="00CC1101" w:rsidRPr="00932D4C" w:rsidRDefault="00CC1101"/>
    <w:sectPr w:rsidR="00CC1101" w:rsidRPr="00932D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663" w:rsidRDefault="001D1663" w:rsidP="00A36EC6">
      <w:r>
        <w:separator/>
      </w:r>
    </w:p>
  </w:endnote>
  <w:endnote w:type="continuationSeparator" w:id="0">
    <w:p w:rsidR="001D1663" w:rsidRDefault="001D1663" w:rsidP="00A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663" w:rsidRDefault="001D1663" w:rsidP="00A36EC6">
      <w:r>
        <w:separator/>
      </w:r>
    </w:p>
  </w:footnote>
  <w:footnote w:type="continuationSeparator" w:id="0">
    <w:p w:rsidR="001D1663" w:rsidRDefault="001D1663" w:rsidP="00A36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A23E6"/>
    <w:multiLevelType w:val="hybridMultilevel"/>
    <w:tmpl w:val="D8223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D37F02"/>
    <w:multiLevelType w:val="hybridMultilevel"/>
    <w:tmpl w:val="88A6AECC"/>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B05498"/>
    <w:multiLevelType w:val="hybridMultilevel"/>
    <w:tmpl w:val="531CCA30"/>
    <w:lvl w:ilvl="0" w:tplc="738AE0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C22575"/>
    <w:multiLevelType w:val="hybridMultilevel"/>
    <w:tmpl w:val="4418AD5E"/>
    <w:lvl w:ilvl="0" w:tplc="A0A8D4C4">
      <w:start w:val="1"/>
      <w:numFmt w:val="decimal"/>
      <w:lvlText w:val="[%1]"/>
      <w:lvlJc w:val="left"/>
      <w:pPr>
        <w:ind w:left="517" w:hanging="420"/>
      </w:pPr>
      <w:rPr>
        <w:rFonts w:hint="eastAsia"/>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6">
    <w:nsid w:val="235A7BBE"/>
    <w:multiLevelType w:val="hybridMultilevel"/>
    <w:tmpl w:val="DEC261FE"/>
    <w:lvl w:ilvl="0" w:tplc="AD10F2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EC3321"/>
    <w:multiLevelType w:val="hybridMultilevel"/>
    <w:tmpl w:val="7446390C"/>
    <w:lvl w:ilvl="0" w:tplc="04090019">
      <w:start w:val="1"/>
      <w:numFmt w:val="bullet"/>
      <w:lvlText w:val="•"/>
      <w:lvlJc w:val="left"/>
      <w:pPr>
        <w:ind w:left="641" w:hanging="420"/>
      </w:pPr>
      <w:rPr>
        <w:rFonts w:ascii="Times New Roman" w:hAnsi="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8">
    <w:nsid w:val="2C895116"/>
    <w:multiLevelType w:val="hybridMultilevel"/>
    <w:tmpl w:val="87D2134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EB62DB"/>
    <w:multiLevelType w:val="hybridMultilevel"/>
    <w:tmpl w:val="54FEF5D8"/>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D6D7389"/>
    <w:multiLevelType w:val="hybridMultilevel"/>
    <w:tmpl w:val="182801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3B6172"/>
    <w:multiLevelType w:val="hybridMultilevel"/>
    <w:tmpl w:val="178A4DB2"/>
    <w:lvl w:ilvl="0" w:tplc="AD10F2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63971C2"/>
    <w:multiLevelType w:val="hybridMultilevel"/>
    <w:tmpl w:val="F32A1B38"/>
    <w:lvl w:ilvl="0" w:tplc="E42640B6">
      <w:numFmt w:val="bullet"/>
      <w:lvlText w:val="•"/>
      <w:lvlJc w:val="left"/>
      <w:pPr>
        <w:ind w:left="630" w:hanging="420"/>
      </w:pPr>
      <w:rPr>
        <w:rFonts w:ascii="Batang" w:eastAsia="Batang" w:hAnsi="Batang" w:cs="Times New Roman" w:hint="eastAsia"/>
        <w:lang w:val="en-US"/>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7D0692B"/>
    <w:multiLevelType w:val="hybridMultilevel"/>
    <w:tmpl w:val="9E0EE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EF08C5"/>
    <w:multiLevelType w:val="hybridMultilevel"/>
    <w:tmpl w:val="18BE828E"/>
    <w:lvl w:ilvl="0" w:tplc="58D41F4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83B645E"/>
    <w:multiLevelType w:val="hybridMultilevel"/>
    <w:tmpl w:val="A7866636"/>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B8409D4"/>
    <w:multiLevelType w:val="hybridMultilevel"/>
    <w:tmpl w:val="8ADE0C90"/>
    <w:lvl w:ilvl="0" w:tplc="60AE8B56">
      <w:start w:val="1"/>
      <w:numFmt w:val="bullet"/>
      <w:lvlText w:val="•"/>
      <w:lvlJc w:val="left"/>
      <w:pPr>
        <w:ind w:left="735" w:hanging="420"/>
      </w:pPr>
      <w:rPr>
        <w:rFonts w:ascii="Arial" w:hAnsi="Arial"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9">
    <w:nsid w:val="5EF0724C"/>
    <w:multiLevelType w:val="multilevel"/>
    <w:tmpl w:val="3904AF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6044545F"/>
    <w:multiLevelType w:val="hybridMultilevel"/>
    <w:tmpl w:val="BECC4494"/>
    <w:lvl w:ilvl="0" w:tplc="312CD366">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764D1D"/>
    <w:multiLevelType w:val="hybridMultilevel"/>
    <w:tmpl w:val="0868E090"/>
    <w:lvl w:ilvl="0" w:tplc="21C62FA2">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3">
    <w:nsid w:val="66D5589F"/>
    <w:multiLevelType w:val="hybridMultilevel"/>
    <w:tmpl w:val="08168E56"/>
    <w:lvl w:ilvl="0" w:tplc="E42640B6">
      <w:numFmt w:val="bullet"/>
      <w:lvlText w:val="•"/>
      <w:lvlJc w:val="left"/>
      <w:pPr>
        <w:ind w:left="841" w:hanging="420"/>
      </w:pPr>
      <w:rPr>
        <w:rFonts w:ascii="Batang" w:eastAsia="Batang" w:hAnsi="Batang" w:cs="Times New Roman" w:hint="eastAsia"/>
        <w:lang w:val="en-US"/>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4">
    <w:nsid w:val="7CD83FE8"/>
    <w:multiLevelType w:val="hybridMultilevel"/>
    <w:tmpl w:val="AC1E92B4"/>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25">
    <w:nsid w:val="7EED21F8"/>
    <w:multiLevelType w:val="hybridMultilevel"/>
    <w:tmpl w:val="DC6EF4FE"/>
    <w:lvl w:ilvl="0" w:tplc="7EAC197E">
      <w:numFmt w:val="bullet"/>
      <w:lvlText w:val="•"/>
      <w:lvlJc w:val="left"/>
      <w:pPr>
        <w:ind w:left="735" w:hanging="420"/>
      </w:pPr>
      <w:rPr>
        <w:rFonts w:ascii="Yu Mincho" w:eastAsia="Yu Mincho" w:hAnsi="Yu Mincho"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num w:numId="1">
    <w:abstractNumId w:val="21"/>
  </w:num>
  <w:num w:numId="2">
    <w:abstractNumId w:val="19"/>
  </w:num>
  <w:num w:numId="3">
    <w:abstractNumId w:val="15"/>
  </w:num>
  <w:num w:numId="4">
    <w:abstractNumId w:val="10"/>
  </w:num>
  <w:num w:numId="5">
    <w:abstractNumId w:val="24"/>
  </w:num>
  <w:num w:numId="6">
    <w:abstractNumId w:val="12"/>
  </w:num>
  <w:num w:numId="7">
    <w:abstractNumId w:val="6"/>
  </w:num>
  <w:num w:numId="8">
    <w:abstractNumId w:val="11"/>
  </w:num>
  <w:num w:numId="9">
    <w:abstractNumId w:val="7"/>
  </w:num>
  <w:num w:numId="10">
    <w:abstractNumId w:val="23"/>
  </w:num>
  <w:num w:numId="11">
    <w:abstractNumId w:val="20"/>
  </w:num>
  <w:num w:numId="12">
    <w:abstractNumId w:val="2"/>
  </w:num>
  <w:num w:numId="13">
    <w:abstractNumId w:val="0"/>
  </w:num>
  <w:num w:numId="14">
    <w:abstractNumId w:val="9"/>
  </w:num>
  <w:num w:numId="15">
    <w:abstractNumId w:val="4"/>
  </w:num>
  <w:num w:numId="16">
    <w:abstractNumId w:val="16"/>
  </w:num>
  <w:num w:numId="17">
    <w:abstractNumId w:val="8"/>
  </w:num>
  <w:num w:numId="18">
    <w:abstractNumId w:val="3"/>
  </w:num>
  <w:num w:numId="19">
    <w:abstractNumId w:val="1"/>
  </w:num>
  <w:num w:numId="20">
    <w:abstractNumId w:val="18"/>
  </w:num>
  <w:num w:numId="21">
    <w:abstractNumId w:val="25"/>
  </w:num>
  <w:num w:numId="22">
    <w:abstractNumId w:val="22"/>
  </w:num>
  <w:num w:numId="23">
    <w:abstractNumId w:val="13"/>
  </w:num>
  <w:num w:numId="24">
    <w:abstractNumId w:val="14"/>
  </w:num>
  <w:num w:numId="25">
    <w:abstractNumId w:val="17"/>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DE"/>
    <w:rsid w:val="000036AD"/>
    <w:rsid w:val="00005CA5"/>
    <w:rsid w:val="00017B40"/>
    <w:rsid w:val="00032659"/>
    <w:rsid w:val="000459D8"/>
    <w:rsid w:val="00057C83"/>
    <w:rsid w:val="000705AC"/>
    <w:rsid w:val="0009461B"/>
    <w:rsid w:val="00096F5F"/>
    <w:rsid w:val="000A4043"/>
    <w:rsid w:val="000B53E2"/>
    <w:rsid w:val="000D1C8F"/>
    <w:rsid w:val="000D2A3F"/>
    <w:rsid w:val="000F368A"/>
    <w:rsid w:val="000F5A4F"/>
    <w:rsid w:val="001079AB"/>
    <w:rsid w:val="00115481"/>
    <w:rsid w:val="00121475"/>
    <w:rsid w:val="00127F08"/>
    <w:rsid w:val="00130EBA"/>
    <w:rsid w:val="00144A8E"/>
    <w:rsid w:val="00150D3E"/>
    <w:rsid w:val="00153A05"/>
    <w:rsid w:val="00154820"/>
    <w:rsid w:val="001900F1"/>
    <w:rsid w:val="00193731"/>
    <w:rsid w:val="00193E47"/>
    <w:rsid w:val="00195BFE"/>
    <w:rsid w:val="001B2740"/>
    <w:rsid w:val="001B48FB"/>
    <w:rsid w:val="001B4A33"/>
    <w:rsid w:val="001D132B"/>
    <w:rsid w:val="001D1663"/>
    <w:rsid w:val="001E05F8"/>
    <w:rsid w:val="001F0ED9"/>
    <w:rsid w:val="001F3B0A"/>
    <w:rsid w:val="00200336"/>
    <w:rsid w:val="00206D8F"/>
    <w:rsid w:val="00214115"/>
    <w:rsid w:val="002228E2"/>
    <w:rsid w:val="00224BFC"/>
    <w:rsid w:val="00226D34"/>
    <w:rsid w:val="00233980"/>
    <w:rsid w:val="00246E42"/>
    <w:rsid w:val="00247D16"/>
    <w:rsid w:val="00255443"/>
    <w:rsid w:val="00260225"/>
    <w:rsid w:val="00272429"/>
    <w:rsid w:val="002A1246"/>
    <w:rsid w:val="002C4660"/>
    <w:rsid w:val="002D16B5"/>
    <w:rsid w:val="002E755C"/>
    <w:rsid w:val="002F5CB3"/>
    <w:rsid w:val="00301714"/>
    <w:rsid w:val="00303F19"/>
    <w:rsid w:val="00335B3F"/>
    <w:rsid w:val="00347A83"/>
    <w:rsid w:val="003615AD"/>
    <w:rsid w:val="003665D3"/>
    <w:rsid w:val="00376847"/>
    <w:rsid w:val="003A6726"/>
    <w:rsid w:val="003B7A03"/>
    <w:rsid w:val="003C1AA1"/>
    <w:rsid w:val="003D613E"/>
    <w:rsid w:val="003E3195"/>
    <w:rsid w:val="003E3B3C"/>
    <w:rsid w:val="003F6E38"/>
    <w:rsid w:val="00410EE4"/>
    <w:rsid w:val="00411BEA"/>
    <w:rsid w:val="00417299"/>
    <w:rsid w:val="00421564"/>
    <w:rsid w:val="004300FD"/>
    <w:rsid w:val="0043443A"/>
    <w:rsid w:val="00436E17"/>
    <w:rsid w:val="00454653"/>
    <w:rsid w:val="00460F6E"/>
    <w:rsid w:val="004656DA"/>
    <w:rsid w:val="004661DD"/>
    <w:rsid w:val="0047033E"/>
    <w:rsid w:val="004A7DD3"/>
    <w:rsid w:val="004B7B98"/>
    <w:rsid w:val="004D4512"/>
    <w:rsid w:val="004D691A"/>
    <w:rsid w:val="004D6E42"/>
    <w:rsid w:val="004E4909"/>
    <w:rsid w:val="004E6D37"/>
    <w:rsid w:val="004F261C"/>
    <w:rsid w:val="00503EB9"/>
    <w:rsid w:val="005069D5"/>
    <w:rsid w:val="00513A7A"/>
    <w:rsid w:val="00517940"/>
    <w:rsid w:val="00521188"/>
    <w:rsid w:val="00550E0C"/>
    <w:rsid w:val="00574178"/>
    <w:rsid w:val="0057479E"/>
    <w:rsid w:val="005825B1"/>
    <w:rsid w:val="005827B3"/>
    <w:rsid w:val="00590469"/>
    <w:rsid w:val="00595301"/>
    <w:rsid w:val="005A6BE2"/>
    <w:rsid w:val="005C07B6"/>
    <w:rsid w:val="005C0FBC"/>
    <w:rsid w:val="005C0FEB"/>
    <w:rsid w:val="005C652D"/>
    <w:rsid w:val="005D5377"/>
    <w:rsid w:val="005D724D"/>
    <w:rsid w:val="005E0347"/>
    <w:rsid w:val="005E2FC1"/>
    <w:rsid w:val="005E6109"/>
    <w:rsid w:val="005F1800"/>
    <w:rsid w:val="005F570D"/>
    <w:rsid w:val="005F5AEB"/>
    <w:rsid w:val="005F7D32"/>
    <w:rsid w:val="0060204E"/>
    <w:rsid w:val="0060353B"/>
    <w:rsid w:val="006323D3"/>
    <w:rsid w:val="00635DD7"/>
    <w:rsid w:val="00667944"/>
    <w:rsid w:val="0068556F"/>
    <w:rsid w:val="006877AE"/>
    <w:rsid w:val="006B51C7"/>
    <w:rsid w:val="006F0ED3"/>
    <w:rsid w:val="006F5142"/>
    <w:rsid w:val="006F5E30"/>
    <w:rsid w:val="00702147"/>
    <w:rsid w:val="00717550"/>
    <w:rsid w:val="0072054A"/>
    <w:rsid w:val="00724A69"/>
    <w:rsid w:val="0073719E"/>
    <w:rsid w:val="00741FEA"/>
    <w:rsid w:val="0074463A"/>
    <w:rsid w:val="00746277"/>
    <w:rsid w:val="007554F2"/>
    <w:rsid w:val="00757301"/>
    <w:rsid w:val="007658AF"/>
    <w:rsid w:val="00777DF2"/>
    <w:rsid w:val="00796932"/>
    <w:rsid w:val="007B6457"/>
    <w:rsid w:val="007C3ACC"/>
    <w:rsid w:val="007D420E"/>
    <w:rsid w:val="007E1596"/>
    <w:rsid w:val="007E4C7A"/>
    <w:rsid w:val="007F5605"/>
    <w:rsid w:val="00810A7A"/>
    <w:rsid w:val="00817A61"/>
    <w:rsid w:val="00825BD4"/>
    <w:rsid w:val="00852854"/>
    <w:rsid w:val="00873824"/>
    <w:rsid w:val="00873FF8"/>
    <w:rsid w:val="00883237"/>
    <w:rsid w:val="0088435E"/>
    <w:rsid w:val="00891305"/>
    <w:rsid w:val="008969A5"/>
    <w:rsid w:val="008A3684"/>
    <w:rsid w:val="008A3C6F"/>
    <w:rsid w:val="008A4299"/>
    <w:rsid w:val="008A4CB9"/>
    <w:rsid w:val="008B3B38"/>
    <w:rsid w:val="008C349E"/>
    <w:rsid w:val="008E0AF3"/>
    <w:rsid w:val="008E2D07"/>
    <w:rsid w:val="008F1655"/>
    <w:rsid w:val="00906689"/>
    <w:rsid w:val="00907340"/>
    <w:rsid w:val="00910CBC"/>
    <w:rsid w:val="00911AE9"/>
    <w:rsid w:val="0091404B"/>
    <w:rsid w:val="00914CE0"/>
    <w:rsid w:val="00915DBA"/>
    <w:rsid w:val="0092454B"/>
    <w:rsid w:val="00924A5C"/>
    <w:rsid w:val="00927FF7"/>
    <w:rsid w:val="0093115B"/>
    <w:rsid w:val="0093192A"/>
    <w:rsid w:val="00932D4C"/>
    <w:rsid w:val="00933673"/>
    <w:rsid w:val="009376EE"/>
    <w:rsid w:val="00937F6D"/>
    <w:rsid w:val="00952345"/>
    <w:rsid w:val="0095239C"/>
    <w:rsid w:val="00961F1E"/>
    <w:rsid w:val="009748C0"/>
    <w:rsid w:val="00980070"/>
    <w:rsid w:val="0099389A"/>
    <w:rsid w:val="00996746"/>
    <w:rsid w:val="009A285C"/>
    <w:rsid w:val="009A2AA5"/>
    <w:rsid w:val="009A54C8"/>
    <w:rsid w:val="009B3B39"/>
    <w:rsid w:val="009C027B"/>
    <w:rsid w:val="009C2351"/>
    <w:rsid w:val="009C7B12"/>
    <w:rsid w:val="009E6905"/>
    <w:rsid w:val="009F1929"/>
    <w:rsid w:val="009F1B2E"/>
    <w:rsid w:val="00A11BD0"/>
    <w:rsid w:val="00A31733"/>
    <w:rsid w:val="00A36EC6"/>
    <w:rsid w:val="00A50C70"/>
    <w:rsid w:val="00A554C4"/>
    <w:rsid w:val="00A62107"/>
    <w:rsid w:val="00A66890"/>
    <w:rsid w:val="00A741E1"/>
    <w:rsid w:val="00AA00E6"/>
    <w:rsid w:val="00AD154B"/>
    <w:rsid w:val="00AD397A"/>
    <w:rsid w:val="00AD530F"/>
    <w:rsid w:val="00AD702D"/>
    <w:rsid w:val="00AE2678"/>
    <w:rsid w:val="00AE5DAC"/>
    <w:rsid w:val="00AF0190"/>
    <w:rsid w:val="00B02CBF"/>
    <w:rsid w:val="00B12F69"/>
    <w:rsid w:val="00B14D9F"/>
    <w:rsid w:val="00B26EEC"/>
    <w:rsid w:val="00B27E56"/>
    <w:rsid w:val="00B326F5"/>
    <w:rsid w:val="00B32960"/>
    <w:rsid w:val="00B35737"/>
    <w:rsid w:val="00B37A53"/>
    <w:rsid w:val="00B47749"/>
    <w:rsid w:val="00B47BD4"/>
    <w:rsid w:val="00B647CC"/>
    <w:rsid w:val="00B8167E"/>
    <w:rsid w:val="00B81729"/>
    <w:rsid w:val="00B8748B"/>
    <w:rsid w:val="00B90637"/>
    <w:rsid w:val="00BA183A"/>
    <w:rsid w:val="00BA7172"/>
    <w:rsid w:val="00BB0F81"/>
    <w:rsid w:val="00BC2FB8"/>
    <w:rsid w:val="00BE1B4D"/>
    <w:rsid w:val="00BF3156"/>
    <w:rsid w:val="00BF53C0"/>
    <w:rsid w:val="00C01E6C"/>
    <w:rsid w:val="00C02154"/>
    <w:rsid w:val="00C0581B"/>
    <w:rsid w:val="00C16E27"/>
    <w:rsid w:val="00C17170"/>
    <w:rsid w:val="00C33041"/>
    <w:rsid w:val="00C34B46"/>
    <w:rsid w:val="00C41DB4"/>
    <w:rsid w:val="00C4751B"/>
    <w:rsid w:val="00C623CC"/>
    <w:rsid w:val="00C6747E"/>
    <w:rsid w:val="00C76A95"/>
    <w:rsid w:val="00C77CA4"/>
    <w:rsid w:val="00C861C2"/>
    <w:rsid w:val="00C922C0"/>
    <w:rsid w:val="00C97B3C"/>
    <w:rsid w:val="00CA0020"/>
    <w:rsid w:val="00CA4A20"/>
    <w:rsid w:val="00CB7231"/>
    <w:rsid w:val="00CC1101"/>
    <w:rsid w:val="00CC1DB3"/>
    <w:rsid w:val="00CC2C20"/>
    <w:rsid w:val="00CD188D"/>
    <w:rsid w:val="00CD20B5"/>
    <w:rsid w:val="00CD22B0"/>
    <w:rsid w:val="00CD6172"/>
    <w:rsid w:val="00CE3A8B"/>
    <w:rsid w:val="00CE4A54"/>
    <w:rsid w:val="00D1139E"/>
    <w:rsid w:val="00D263F5"/>
    <w:rsid w:val="00D3282E"/>
    <w:rsid w:val="00D33BBE"/>
    <w:rsid w:val="00D41B98"/>
    <w:rsid w:val="00D44292"/>
    <w:rsid w:val="00D51724"/>
    <w:rsid w:val="00D81EEA"/>
    <w:rsid w:val="00D87EC3"/>
    <w:rsid w:val="00D9098E"/>
    <w:rsid w:val="00D92D97"/>
    <w:rsid w:val="00D93BEC"/>
    <w:rsid w:val="00DB2CBA"/>
    <w:rsid w:val="00DB500A"/>
    <w:rsid w:val="00DC6FB1"/>
    <w:rsid w:val="00DD0C98"/>
    <w:rsid w:val="00DE1EC0"/>
    <w:rsid w:val="00DE49E9"/>
    <w:rsid w:val="00DE5D83"/>
    <w:rsid w:val="00DF2CB3"/>
    <w:rsid w:val="00DF4F20"/>
    <w:rsid w:val="00E02681"/>
    <w:rsid w:val="00E10B4F"/>
    <w:rsid w:val="00E132CC"/>
    <w:rsid w:val="00E17021"/>
    <w:rsid w:val="00E24EE5"/>
    <w:rsid w:val="00E3416A"/>
    <w:rsid w:val="00E913B2"/>
    <w:rsid w:val="00EA5231"/>
    <w:rsid w:val="00EB0337"/>
    <w:rsid w:val="00EB3089"/>
    <w:rsid w:val="00EB31BD"/>
    <w:rsid w:val="00EB5964"/>
    <w:rsid w:val="00EB70C7"/>
    <w:rsid w:val="00EC644A"/>
    <w:rsid w:val="00ED3114"/>
    <w:rsid w:val="00ED5F53"/>
    <w:rsid w:val="00EE01BD"/>
    <w:rsid w:val="00F033F1"/>
    <w:rsid w:val="00F109B1"/>
    <w:rsid w:val="00F11B98"/>
    <w:rsid w:val="00F341B8"/>
    <w:rsid w:val="00F522DE"/>
    <w:rsid w:val="00F62A15"/>
    <w:rsid w:val="00F66B7B"/>
    <w:rsid w:val="00F73CC4"/>
    <w:rsid w:val="00F824EA"/>
    <w:rsid w:val="00F8590E"/>
    <w:rsid w:val="00F95970"/>
    <w:rsid w:val="00FC262C"/>
    <w:rsid w:val="00FD049B"/>
    <w:rsid w:val="00FF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iPriority w:val="99"/>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iPriority w:val="99"/>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 w:type="character" w:styleId="aa">
    <w:name w:val="Hyperlink"/>
    <w:uiPriority w:val="99"/>
    <w:qFormat/>
    <w:rsid w:val="00BA183A"/>
    <w:rPr>
      <w:color w:val="0000FF"/>
      <w:u w:val="single"/>
    </w:rPr>
  </w:style>
  <w:style w:type="paragraph" w:customStyle="1" w:styleId="paragraph">
    <w:name w:val="paragraph"/>
    <w:basedOn w:val="a0"/>
    <w:rsid w:val="00574178"/>
    <w:pPr>
      <w:spacing w:before="100" w:beforeAutospacing="1" w:after="100" w:afterAutospacing="1"/>
    </w:pPr>
    <w:rPr>
      <w:rFonts w:asciiTheme="minorHAnsi" w:eastAsia="Times New Roman" w:hAnsiTheme="minorHAnsi"/>
    </w:rPr>
  </w:style>
  <w:style w:type="paragraph" w:customStyle="1" w:styleId="1">
    <w:name w:val="1"/>
    <w:next w:val="a0"/>
    <w:semiHidden/>
    <w:rsid w:val="00503EB9"/>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table" w:styleId="ab">
    <w:name w:val="Table Grid"/>
    <w:basedOn w:val="a2"/>
    <w:qFormat/>
    <w:rsid w:val="00AF019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AF0190"/>
    <w:rPr>
      <w:b/>
    </w:rPr>
  </w:style>
  <w:style w:type="paragraph" w:customStyle="1" w:styleId="TAC">
    <w:name w:val="TAC"/>
    <w:basedOn w:val="a0"/>
    <w:link w:val="TACChar"/>
    <w:qFormat/>
    <w:rsid w:val="00AF0190"/>
    <w:pPr>
      <w:keepNext/>
      <w:keepLines/>
      <w:widowControl/>
      <w:jc w:val="center"/>
    </w:pPr>
    <w:rPr>
      <w:rFonts w:ascii="Arial" w:eastAsiaTheme="minorEastAsia" w:hAnsi="Arial" w:cs="Times New Roman"/>
      <w:kern w:val="0"/>
      <w:sz w:val="18"/>
      <w:szCs w:val="20"/>
      <w:lang w:val="en-GB" w:eastAsia="en-US"/>
    </w:rPr>
  </w:style>
  <w:style w:type="character" w:customStyle="1" w:styleId="TACChar">
    <w:name w:val="TAC Char"/>
    <w:link w:val="TAC"/>
    <w:qFormat/>
    <w:locked/>
    <w:rsid w:val="00AF0190"/>
    <w:rPr>
      <w:rFonts w:ascii="Arial" w:hAnsi="Arial" w:cs="Times New Roman"/>
      <w:kern w:val="0"/>
      <w:sz w:val="18"/>
      <w:szCs w:val="20"/>
      <w:lang w:val="en-GB" w:eastAsia="en-US"/>
    </w:rPr>
  </w:style>
  <w:style w:type="character" w:customStyle="1" w:styleId="TAHCar">
    <w:name w:val="TAH Car"/>
    <w:link w:val="TAH"/>
    <w:qFormat/>
    <w:rsid w:val="00AF0190"/>
    <w:rPr>
      <w:rFonts w:ascii="Arial" w:hAnsi="Arial" w:cs="Times New Roman"/>
      <w:b/>
      <w:kern w:val="0"/>
      <w:sz w:val="18"/>
      <w:szCs w:val="20"/>
      <w:lang w:val="en-GB" w:eastAsia="en-US"/>
    </w:rPr>
  </w:style>
  <w:style w:type="paragraph" w:customStyle="1" w:styleId="TH">
    <w:name w:val="TH"/>
    <w:basedOn w:val="a0"/>
    <w:link w:val="THChar"/>
    <w:qFormat/>
    <w:rsid w:val="00AF0190"/>
    <w:pPr>
      <w:keepNext/>
      <w:keepLines/>
      <w:widowControl/>
      <w:spacing w:before="60" w:after="180"/>
      <w:jc w:val="center"/>
    </w:pPr>
    <w:rPr>
      <w:rFonts w:ascii="Arial" w:eastAsiaTheme="minorEastAsia" w:hAnsi="Arial" w:cs="Times New Roman"/>
      <w:b/>
      <w:kern w:val="0"/>
      <w:sz w:val="20"/>
      <w:szCs w:val="20"/>
      <w:lang w:val="en-GB" w:eastAsia="en-US"/>
    </w:rPr>
  </w:style>
  <w:style w:type="character" w:customStyle="1" w:styleId="THChar">
    <w:name w:val="TH Char"/>
    <w:link w:val="TH"/>
    <w:qFormat/>
    <w:rsid w:val="00AF0190"/>
    <w:rPr>
      <w:rFonts w:ascii="Arial" w:hAnsi="Arial" w:cs="Times New Roman"/>
      <w:b/>
      <w:kern w:val="0"/>
      <w:sz w:val="20"/>
      <w:szCs w:val="20"/>
      <w:lang w:val="en-GB" w:eastAsia="en-US"/>
    </w:rPr>
  </w:style>
  <w:style w:type="paragraph" w:customStyle="1" w:styleId="References">
    <w:name w:val="References"/>
    <w:basedOn w:val="a0"/>
    <w:rsid w:val="00932D4C"/>
    <w:pPr>
      <w:widowControl/>
      <w:numPr>
        <w:numId w:val="25"/>
      </w:numPr>
      <w:autoSpaceDE w:val="0"/>
      <w:autoSpaceDN w:val="0"/>
      <w:snapToGrid w:val="0"/>
      <w:spacing w:afterLines="100" w:after="60"/>
    </w:pPr>
    <w:rPr>
      <w:rFonts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456877">
      <w:bodyDiv w:val="1"/>
      <w:marLeft w:val="0"/>
      <w:marRight w:val="0"/>
      <w:marTop w:val="0"/>
      <w:marBottom w:val="0"/>
      <w:divBdr>
        <w:top w:val="none" w:sz="0" w:space="0" w:color="auto"/>
        <w:left w:val="none" w:sz="0" w:space="0" w:color="auto"/>
        <w:bottom w:val="none" w:sz="0" w:space="0" w:color="auto"/>
        <w:right w:val="none" w:sz="0" w:space="0" w:color="auto"/>
      </w:divBdr>
    </w:div>
    <w:div w:id="180423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1313</TotalTime>
  <Pages>5</Pages>
  <Words>1385</Words>
  <Characters>7901</Characters>
  <Application>Microsoft Office Word</Application>
  <DocSecurity>0</DocSecurity>
  <Lines>65</Lines>
  <Paragraphs>18</Paragraphs>
  <ScaleCrop>false</ScaleCrop>
  <Company/>
  <LinksUpToDate>false</LinksUpToDate>
  <CharactersWithSpaces>9268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dc:creator>
  <cp:lastModifiedBy>延凯悦</cp:lastModifiedBy>
  <cp:revision>17</cp:revision>
  <dcterms:created xsi:type="dcterms:W3CDTF">2019-09-30T02:08:00Z</dcterms:created>
  <dcterms:modified xsi:type="dcterms:W3CDTF">2019-10-05T11:20:00Z</dcterms:modified>
</cp:coreProperties>
</file>